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399" w:rsidRDefault="00EE4399" w:rsidP="00F3795C">
      <w:pPr>
        <w:tabs>
          <w:tab w:val="left" w:pos="3288"/>
        </w:tabs>
        <w:rPr>
          <w:rFonts w:ascii="Times New Roman" w:hAnsi="Times New Roman" w:cs="Times New Roman"/>
          <w:color w:val="0F243E" w:themeColor="text2" w:themeShade="80"/>
          <w:lang w:val="en-US"/>
        </w:rPr>
      </w:pPr>
    </w:p>
    <w:p w:rsidR="00F3795C" w:rsidRDefault="00F02186" w:rsidP="00F3795C">
      <w:pPr>
        <w:tabs>
          <w:tab w:val="left" w:pos="3288"/>
        </w:tabs>
        <w:rPr>
          <w:rFonts w:ascii="Times New Roman" w:hAnsi="Times New Roman" w:cs="Times New Roman"/>
          <w:color w:val="0F243E" w:themeColor="text2" w:themeShade="80"/>
          <w:lang w:val="en-US"/>
        </w:rPr>
      </w:pPr>
      <w:r>
        <w:rPr>
          <w:b/>
          <w:bCs/>
          <w:noProof/>
          <w:lang w:eastAsia="ru-RU"/>
        </w:rPr>
        <w:drawing>
          <wp:inline distT="0" distB="0" distL="0" distR="0" wp14:anchorId="2DAF1F68" wp14:editId="325497E0">
            <wp:extent cx="5581291" cy="1127776"/>
            <wp:effectExtent l="0" t="0" r="635" b="0"/>
            <wp:docPr id="3" name="Рисунок 3" descr="D:\РАБОТА\ТОВ АУДИТОРСЬКИЙ КОНТРОЛЬ УКРАЇНИ\ЛОГОТИП, РЕКЛАМА\Лого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ТОВ АУДИТОРСЬКИЙ КОНТРОЛЬ УКРАЇНИ\ЛОГОТИП, РЕКЛАМА\Лого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91582" cy="1129856"/>
                    </a:xfrm>
                    <a:prstGeom prst="rect">
                      <a:avLst/>
                    </a:prstGeom>
                    <a:noFill/>
                    <a:ln>
                      <a:noFill/>
                    </a:ln>
                  </pic:spPr>
                </pic:pic>
              </a:graphicData>
            </a:graphic>
          </wp:inline>
        </w:drawing>
      </w:r>
    </w:p>
    <w:p w:rsidR="00313C33" w:rsidRDefault="00313C33" w:rsidP="00537A18">
      <w:pPr>
        <w:tabs>
          <w:tab w:val="left" w:pos="3288"/>
        </w:tabs>
        <w:jc w:val="center"/>
        <w:rPr>
          <w:rFonts w:ascii="Times New Roman" w:hAnsi="Times New Roman" w:cs="Times New Roman"/>
          <w:b/>
          <w:lang w:val="uk-UA"/>
        </w:rPr>
      </w:pPr>
    </w:p>
    <w:p w:rsidR="00313C33" w:rsidRPr="00001392" w:rsidRDefault="00313C33" w:rsidP="00001392">
      <w:pPr>
        <w:jc w:val="center"/>
        <w:rPr>
          <w:rFonts w:ascii="Tahoma" w:hAnsi="Tahoma" w:cs="Tahoma"/>
          <w:b/>
          <w:lang w:val="uk-UA"/>
        </w:rPr>
      </w:pPr>
    </w:p>
    <w:p w:rsidR="00313C33" w:rsidRPr="00001392" w:rsidRDefault="00313C33" w:rsidP="00001392">
      <w:pPr>
        <w:pStyle w:val="Standard"/>
        <w:rPr>
          <w:rFonts w:ascii="Tahoma" w:hAnsi="Tahoma" w:cs="Tahoma"/>
          <w:b/>
          <w:color w:val="000000"/>
          <w:sz w:val="22"/>
          <w:szCs w:val="22"/>
          <w:lang w:val="uk-UA"/>
        </w:rPr>
      </w:pPr>
      <w:r w:rsidRPr="00001392">
        <w:rPr>
          <w:rFonts w:ascii="Tahoma" w:eastAsiaTheme="minorEastAsia" w:hAnsi="Tahoma" w:cs="Tahoma"/>
          <w:b/>
          <w:lang w:val="uk-UA"/>
        </w:rPr>
        <w:t>Вих.№</w:t>
      </w:r>
      <w:r w:rsidR="00CF6B69">
        <w:rPr>
          <w:rFonts w:ascii="Tahoma" w:eastAsiaTheme="minorEastAsia" w:hAnsi="Tahoma" w:cs="Tahoma"/>
          <w:b/>
          <w:lang w:val="en-US"/>
        </w:rPr>
        <w:t>11</w:t>
      </w:r>
      <w:r w:rsidR="00BB4580" w:rsidRPr="00001392">
        <w:rPr>
          <w:rFonts w:ascii="Tahoma" w:eastAsiaTheme="minorEastAsia" w:hAnsi="Tahoma" w:cs="Tahoma"/>
          <w:b/>
          <w:lang w:val="uk-UA"/>
        </w:rPr>
        <w:t xml:space="preserve"> від </w:t>
      </w:r>
      <w:r w:rsidR="00817D97">
        <w:rPr>
          <w:rFonts w:ascii="Tahoma" w:eastAsiaTheme="minorEastAsia" w:hAnsi="Tahoma" w:cs="Tahoma"/>
          <w:b/>
          <w:lang w:val="uk-UA"/>
        </w:rPr>
        <w:t>26</w:t>
      </w:r>
      <w:r w:rsidR="00A63BD9">
        <w:rPr>
          <w:rFonts w:ascii="Tahoma" w:eastAsiaTheme="minorEastAsia" w:hAnsi="Tahoma" w:cs="Tahoma"/>
          <w:b/>
          <w:lang w:val="uk-UA"/>
        </w:rPr>
        <w:t>.02</w:t>
      </w:r>
      <w:r w:rsidR="00BB4580" w:rsidRPr="00001392">
        <w:rPr>
          <w:rFonts w:ascii="Tahoma" w:eastAsiaTheme="minorEastAsia" w:hAnsi="Tahoma" w:cs="Tahoma"/>
          <w:b/>
          <w:lang w:val="uk-UA"/>
        </w:rPr>
        <w:t>.201</w:t>
      </w:r>
      <w:r w:rsidR="00A63BD9">
        <w:rPr>
          <w:rFonts w:ascii="Tahoma" w:eastAsiaTheme="minorEastAsia" w:hAnsi="Tahoma" w:cs="Tahoma"/>
          <w:b/>
          <w:lang w:val="uk-UA"/>
        </w:rPr>
        <w:t>9</w:t>
      </w:r>
    </w:p>
    <w:p w:rsidR="00313C33" w:rsidRPr="00001392" w:rsidRDefault="00313C33" w:rsidP="00001392">
      <w:pPr>
        <w:pStyle w:val="Standard"/>
        <w:ind w:firstLine="720"/>
        <w:jc w:val="center"/>
        <w:rPr>
          <w:rFonts w:ascii="Tahoma" w:hAnsi="Tahoma" w:cs="Tahoma"/>
          <w:b/>
          <w:color w:val="000000"/>
          <w:lang w:val="uk-UA"/>
        </w:rPr>
      </w:pPr>
      <w:r w:rsidRPr="00001392">
        <w:rPr>
          <w:rFonts w:ascii="Tahoma" w:hAnsi="Tahoma" w:cs="Tahoma"/>
          <w:b/>
          <w:color w:val="000000"/>
          <w:lang w:val="uk-UA"/>
        </w:rPr>
        <w:t>Консультація</w:t>
      </w:r>
    </w:p>
    <w:p w:rsidR="00E027B3" w:rsidRPr="00001392" w:rsidRDefault="00E027B3" w:rsidP="000013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color w:val="292B2C"/>
          <w:sz w:val="24"/>
          <w:szCs w:val="24"/>
          <w:lang w:val="uk-UA" w:eastAsia="ru-RU"/>
        </w:rPr>
      </w:pPr>
      <w:bookmarkStart w:id="0" w:name="o167"/>
      <w:bookmarkStart w:id="1" w:name="o168"/>
      <w:bookmarkStart w:id="2" w:name="o178"/>
      <w:bookmarkStart w:id="3" w:name="o179"/>
      <w:bookmarkStart w:id="4" w:name="o180"/>
      <w:bookmarkEnd w:id="0"/>
      <w:bookmarkEnd w:id="1"/>
      <w:bookmarkEnd w:id="2"/>
      <w:bookmarkEnd w:id="3"/>
      <w:bookmarkEnd w:id="4"/>
    </w:p>
    <w:p w:rsidR="008023B4" w:rsidRPr="00001392" w:rsidRDefault="008023B4" w:rsidP="00001392">
      <w:pPr>
        <w:spacing w:line="256" w:lineRule="auto"/>
        <w:jc w:val="both"/>
        <w:rPr>
          <w:rFonts w:ascii="Tahoma" w:hAnsi="Tahoma" w:cs="Tahoma"/>
          <w:sz w:val="24"/>
          <w:szCs w:val="24"/>
          <w:lang w:val="uk-UA"/>
        </w:rPr>
      </w:pPr>
      <w:bookmarkStart w:id="5" w:name="o183"/>
      <w:bookmarkEnd w:id="5"/>
    </w:p>
    <w:p w:rsidR="00817D97" w:rsidRPr="00EC43F3" w:rsidRDefault="00817D97" w:rsidP="00817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212121"/>
          <w:sz w:val="24"/>
          <w:szCs w:val="24"/>
          <w:lang w:val="uk-UA" w:eastAsia="ru-RU"/>
        </w:rPr>
      </w:pPr>
      <w:r w:rsidRPr="00EC43F3">
        <w:rPr>
          <w:rFonts w:ascii="Tahoma" w:eastAsia="Times New Roman" w:hAnsi="Tahoma" w:cs="Tahoma"/>
          <w:b/>
          <w:color w:val="212121"/>
          <w:sz w:val="24"/>
          <w:szCs w:val="24"/>
          <w:lang w:val="uk-UA" w:eastAsia="ru-RU"/>
        </w:rPr>
        <w:t>1.</w:t>
      </w:r>
      <w:r w:rsidR="00811D25">
        <w:rPr>
          <w:rFonts w:ascii="Tahoma" w:eastAsia="Times New Roman" w:hAnsi="Tahoma" w:cs="Tahoma"/>
          <w:b/>
          <w:color w:val="212121"/>
          <w:sz w:val="24"/>
          <w:szCs w:val="24"/>
          <w:lang w:val="uk-UA" w:eastAsia="ru-RU"/>
        </w:rPr>
        <w:t xml:space="preserve"> Б</w:t>
      </w:r>
      <w:r w:rsidRPr="00817D97">
        <w:rPr>
          <w:rFonts w:ascii="Tahoma" w:eastAsia="Times New Roman" w:hAnsi="Tahoma" w:cs="Tahoma"/>
          <w:b/>
          <w:color w:val="212121"/>
          <w:sz w:val="24"/>
          <w:szCs w:val="24"/>
          <w:lang w:val="uk-UA" w:eastAsia="ru-RU"/>
        </w:rPr>
        <w:t>ухгалтерський та податковий облік документів отриманих від контрагентів з запізненням, акти виконаних робіт за 2018 рік в 2019 році декларація з прибутку і фін.отчетность за 2018 рік уже подано;</w:t>
      </w:r>
    </w:p>
    <w:p w:rsidR="00811D25" w:rsidRDefault="00811D25" w:rsidP="00817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212121"/>
          <w:sz w:val="24"/>
          <w:szCs w:val="24"/>
          <w:lang w:val="uk-UA" w:eastAsia="ru-RU"/>
        </w:rPr>
      </w:pPr>
    </w:p>
    <w:p w:rsidR="00817D97" w:rsidRPr="00817D97" w:rsidRDefault="00817D97" w:rsidP="00817D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color w:val="212121"/>
          <w:sz w:val="24"/>
          <w:szCs w:val="24"/>
          <w:lang w:eastAsia="ru-RU"/>
        </w:rPr>
      </w:pPr>
      <w:r w:rsidRPr="00EC43F3">
        <w:rPr>
          <w:rFonts w:ascii="Tahoma" w:eastAsia="Times New Roman" w:hAnsi="Tahoma" w:cs="Tahoma"/>
          <w:b/>
          <w:color w:val="212121"/>
          <w:sz w:val="24"/>
          <w:szCs w:val="24"/>
          <w:lang w:val="uk-UA" w:eastAsia="ru-RU"/>
        </w:rPr>
        <w:t>2. Б</w:t>
      </w:r>
      <w:r w:rsidR="00CF6B69">
        <w:rPr>
          <w:rFonts w:ascii="Tahoma" w:eastAsia="Times New Roman" w:hAnsi="Tahoma" w:cs="Tahoma"/>
          <w:b/>
          <w:color w:val="212121"/>
          <w:sz w:val="24"/>
          <w:szCs w:val="24"/>
          <w:lang w:val="uk-UA" w:eastAsia="ru-RU"/>
        </w:rPr>
        <w:t xml:space="preserve">ухгалтерський облік </w:t>
      </w:r>
      <w:r w:rsidRPr="00817D97">
        <w:rPr>
          <w:rFonts w:ascii="Tahoma" w:eastAsia="Times New Roman" w:hAnsi="Tahoma" w:cs="Tahoma"/>
          <w:b/>
          <w:color w:val="212121"/>
          <w:sz w:val="24"/>
          <w:szCs w:val="24"/>
          <w:lang w:val="uk-UA" w:eastAsia="ru-RU"/>
        </w:rPr>
        <w:t xml:space="preserve"> тари.</w:t>
      </w:r>
    </w:p>
    <w:p w:rsidR="00313C33" w:rsidRPr="00817D97" w:rsidRDefault="006D34F6" w:rsidP="00001392">
      <w:pPr>
        <w:pStyle w:val="body"/>
        <w:shd w:val="clear" w:color="auto" w:fill="FFFFFF"/>
        <w:spacing w:before="0" w:beforeAutospacing="0" w:after="0" w:afterAutospacing="0" w:line="312" w:lineRule="atLeast"/>
        <w:ind w:left="360"/>
        <w:jc w:val="both"/>
        <w:textAlignment w:val="baseline"/>
        <w:rPr>
          <w:rFonts w:ascii="Arial Black" w:hAnsi="Arial Black"/>
          <w:b/>
        </w:rPr>
      </w:pPr>
      <w:r w:rsidRPr="00817D97">
        <w:rPr>
          <w:rFonts w:ascii="Arial Black" w:hAnsi="Arial Black"/>
          <w:b/>
        </w:rPr>
        <w:t xml:space="preserve">     </w:t>
      </w:r>
    </w:p>
    <w:p w:rsidR="00A63BD9" w:rsidRPr="00D05895" w:rsidRDefault="00A63BD9" w:rsidP="00CF6B69">
      <w:pPr>
        <w:rPr>
          <w:color w:val="FF0000"/>
        </w:rPr>
      </w:pPr>
    </w:p>
    <w:p w:rsidR="00A63BD9" w:rsidRPr="00CF6B69" w:rsidRDefault="00A63BD9" w:rsidP="00CF6B69">
      <w:pPr>
        <w:jc w:val="both"/>
        <w:rPr>
          <w:rFonts w:ascii="Tahoma" w:hAnsi="Tahoma" w:cs="Tahoma"/>
          <w:b/>
          <w:lang w:val="uk-UA"/>
        </w:rPr>
      </w:pPr>
      <w:r w:rsidRPr="00CF6B69">
        <w:rPr>
          <w:rFonts w:ascii="Tahoma" w:hAnsi="Tahoma" w:cs="Tahoma"/>
          <w:b/>
          <w:lang w:val="uk-UA"/>
        </w:rPr>
        <w:t>Відповіді :</w:t>
      </w:r>
    </w:p>
    <w:p w:rsidR="00EC43F3" w:rsidRPr="00CF6B69" w:rsidRDefault="00817D97" w:rsidP="00CF6B69">
      <w:pPr>
        <w:spacing w:after="0" w:line="360" w:lineRule="auto"/>
        <w:jc w:val="both"/>
        <w:textAlignment w:val="baseline"/>
        <w:rPr>
          <w:rFonts w:ascii="Tahoma" w:eastAsia="Times New Roman" w:hAnsi="Tahoma" w:cs="Tahoma"/>
          <w:color w:val="333333"/>
          <w:lang w:eastAsia="ru-RU"/>
        </w:rPr>
      </w:pPr>
      <w:r w:rsidRPr="00CF6B69">
        <w:rPr>
          <w:rFonts w:ascii="Tahoma" w:eastAsia="Times New Roman" w:hAnsi="Tahoma" w:cs="Tahoma"/>
          <w:color w:val="333333"/>
          <w:lang w:val="uk-UA" w:eastAsia="ru-RU"/>
        </w:rPr>
        <w:t>1.</w:t>
      </w:r>
      <w:r w:rsidRPr="00CF6B69">
        <w:rPr>
          <w:rFonts w:ascii="Tahoma" w:eastAsia="Times New Roman" w:hAnsi="Tahoma" w:cs="Tahoma"/>
          <w:color w:val="333333"/>
          <w:lang w:eastAsia="ru-RU"/>
        </w:rPr>
        <w:t>Господарські операції відображають в обліку в тому звітному п</w:t>
      </w:r>
      <w:r w:rsidR="0031298C" w:rsidRPr="00CF6B69">
        <w:rPr>
          <w:rFonts w:ascii="Tahoma" w:eastAsia="Times New Roman" w:hAnsi="Tahoma" w:cs="Tahoma"/>
          <w:color w:val="333333"/>
          <w:lang w:eastAsia="ru-RU"/>
        </w:rPr>
        <w:t>еріоді, в якому вони здійснені в</w:t>
      </w:r>
      <w:r w:rsidR="0031298C" w:rsidRPr="00CF6B69">
        <w:rPr>
          <w:rFonts w:ascii="Tahoma" w:eastAsia="Times New Roman" w:hAnsi="Tahoma" w:cs="Tahoma"/>
          <w:color w:val="333333"/>
          <w:lang w:val="uk-UA" w:eastAsia="ru-RU"/>
        </w:rPr>
        <w:t>ідповідно</w:t>
      </w:r>
      <w:r w:rsidR="00EC43F3" w:rsidRPr="00CF6B69">
        <w:rPr>
          <w:rFonts w:ascii="Tahoma" w:eastAsia="Times New Roman" w:hAnsi="Tahoma" w:cs="Tahoma"/>
          <w:color w:val="333333"/>
          <w:lang w:val="uk-UA" w:eastAsia="ru-RU"/>
        </w:rPr>
        <w:t xml:space="preserve"> </w:t>
      </w:r>
      <w:hyperlink r:id="rId9" w:tgtFrame="_blank" w:tooltip="ч. 5 ст. 9 Закону про бухоблік" w:history="1">
        <w:r w:rsidRPr="00CF6B69">
          <w:rPr>
            <w:rFonts w:ascii="Tahoma" w:eastAsia="Times New Roman" w:hAnsi="Tahoma" w:cs="Tahoma"/>
            <w:bdr w:val="none" w:sz="0" w:space="0" w:color="auto" w:frame="1"/>
            <w:lang w:eastAsia="ru-RU"/>
          </w:rPr>
          <w:t>ч. 5 ст. 9 Закону про бухоблік</w:t>
        </w:r>
      </w:hyperlink>
      <w:r w:rsidRPr="00CF6B69">
        <w:rPr>
          <w:rFonts w:ascii="Tahoma" w:eastAsia="Times New Roman" w:hAnsi="Tahoma" w:cs="Tahoma"/>
          <w:color w:val="333333"/>
          <w:lang w:eastAsia="ru-RU"/>
        </w:rPr>
        <w:t>. Крім того, визнавати доходи і витрати </w:t>
      </w:r>
      <w:r w:rsidRPr="00CF6B69">
        <w:rPr>
          <w:rFonts w:ascii="Tahoma" w:eastAsia="Times New Roman" w:hAnsi="Tahoma" w:cs="Tahoma"/>
          <w:bCs/>
          <w:color w:val="333333"/>
          <w:bdr w:val="none" w:sz="0" w:space="0" w:color="auto" w:frame="1"/>
          <w:lang w:eastAsia="ru-RU"/>
        </w:rPr>
        <w:t>саме в періоді їх виникнення</w:t>
      </w:r>
      <w:r w:rsidR="00EC43F3" w:rsidRPr="00CF6B69">
        <w:rPr>
          <w:rFonts w:ascii="Tahoma" w:eastAsia="Times New Roman" w:hAnsi="Tahoma" w:cs="Tahoma"/>
          <w:bCs/>
          <w:color w:val="333333"/>
          <w:bdr w:val="none" w:sz="0" w:space="0" w:color="auto" w:frame="1"/>
          <w:lang w:val="uk-UA" w:eastAsia="ru-RU"/>
        </w:rPr>
        <w:t xml:space="preserve"> </w:t>
      </w:r>
      <w:r w:rsidR="0031298C" w:rsidRPr="00CF6B69">
        <w:rPr>
          <w:rFonts w:ascii="Tahoma" w:eastAsia="Times New Roman" w:hAnsi="Tahoma" w:cs="Tahoma"/>
          <w:color w:val="333333"/>
          <w:lang w:eastAsia="ru-RU"/>
        </w:rPr>
        <w:t xml:space="preserve">вимагає принцип нарахування </w:t>
      </w:r>
      <w:hyperlink r:id="rId10" w:tgtFrame="_blank" w:tooltip="ст. 4 Закону про бухоблік" w:history="1">
        <w:r w:rsidRPr="00CF6B69">
          <w:rPr>
            <w:rFonts w:ascii="Tahoma" w:eastAsia="Times New Roman" w:hAnsi="Tahoma" w:cs="Tahoma"/>
            <w:bdr w:val="none" w:sz="0" w:space="0" w:color="auto" w:frame="1"/>
            <w:lang w:eastAsia="ru-RU"/>
          </w:rPr>
          <w:t>ст. 4 Закону про бухоблік</w:t>
        </w:r>
      </w:hyperlink>
      <w:r w:rsidRPr="00CF6B69">
        <w:rPr>
          <w:rFonts w:ascii="Tahoma" w:eastAsia="Times New Roman" w:hAnsi="Tahoma" w:cs="Tahoma"/>
          <w:lang w:eastAsia="ru-RU"/>
        </w:rPr>
        <w:t>.</w:t>
      </w:r>
      <w:r w:rsidRPr="00CF6B69">
        <w:rPr>
          <w:rFonts w:ascii="Tahoma" w:eastAsia="Times New Roman" w:hAnsi="Tahoma" w:cs="Tahoma"/>
          <w:color w:val="333333"/>
          <w:lang w:eastAsia="ru-RU"/>
        </w:rPr>
        <w:t> </w:t>
      </w:r>
      <w:r w:rsidRPr="00CF6B69">
        <w:rPr>
          <w:rFonts w:ascii="Tahoma" w:eastAsia="Times New Roman" w:hAnsi="Tahoma" w:cs="Tahoma"/>
          <w:bCs/>
          <w:color w:val="333333"/>
          <w:bdr w:val="none" w:sz="0" w:space="0" w:color="auto" w:frame="1"/>
          <w:lang w:eastAsia="ru-RU"/>
        </w:rPr>
        <w:t>Витрати</w:t>
      </w:r>
      <w:r w:rsidRPr="00CF6B69">
        <w:rPr>
          <w:rFonts w:ascii="Tahoma" w:eastAsia="Times New Roman" w:hAnsi="Tahoma" w:cs="Tahoma"/>
          <w:color w:val="333333"/>
          <w:lang w:eastAsia="ru-RU"/>
        </w:rPr>
        <w:t> відображають в періоді визнання доходу, для отримання якого вони були здійснені, або в періоді фактичного понесення, якщо їх неможливо прямо пов’язати з доходом (</w:t>
      </w:r>
      <w:hyperlink r:id="rId11" w:tgtFrame="_blank" w:tooltip="п. 7 П(С)БО 16 " w:history="1">
        <w:r w:rsidRPr="00CF6B69">
          <w:rPr>
            <w:rFonts w:ascii="Tahoma" w:eastAsia="Times New Roman" w:hAnsi="Tahoma" w:cs="Tahoma"/>
            <w:bdr w:val="none" w:sz="0" w:space="0" w:color="auto" w:frame="1"/>
            <w:lang w:eastAsia="ru-RU"/>
          </w:rPr>
          <w:t>п. 7 П(С)БО 16 «Витрати»</w:t>
        </w:r>
      </w:hyperlink>
      <w:r w:rsidR="00EC43F3" w:rsidRPr="00CF6B69">
        <w:rPr>
          <w:rFonts w:ascii="Tahoma" w:eastAsia="Times New Roman" w:hAnsi="Tahoma" w:cs="Tahoma"/>
          <w:color w:val="333333"/>
          <w:lang w:eastAsia="ru-RU"/>
        </w:rPr>
        <w:t>).</w:t>
      </w:r>
    </w:p>
    <w:p w:rsidR="008F49B3" w:rsidRPr="00CF6B69" w:rsidRDefault="00EC43F3" w:rsidP="00CF6B69">
      <w:pPr>
        <w:spacing w:after="0" w:line="360" w:lineRule="auto"/>
        <w:jc w:val="both"/>
        <w:textAlignment w:val="baseline"/>
        <w:rPr>
          <w:rFonts w:ascii="Tahoma" w:eastAsia="Times New Roman" w:hAnsi="Tahoma" w:cs="Tahoma"/>
          <w:color w:val="333333"/>
          <w:lang w:val="uk-UA" w:eastAsia="ru-RU"/>
        </w:rPr>
      </w:pPr>
      <w:r w:rsidRPr="00CF6B69">
        <w:rPr>
          <w:rFonts w:ascii="Tahoma" w:eastAsia="Times New Roman" w:hAnsi="Tahoma" w:cs="Tahoma"/>
          <w:color w:val="333333"/>
          <w:lang w:eastAsia="ru-RU"/>
        </w:rPr>
        <w:t xml:space="preserve"> </w:t>
      </w:r>
      <w:r w:rsidRPr="00CF6B69">
        <w:rPr>
          <w:rFonts w:ascii="Tahoma" w:eastAsia="Times New Roman" w:hAnsi="Tahoma" w:cs="Tahoma"/>
          <w:color w:val="333333"/>
          <w:lang w:val="uk-UA" w:eastAsia="ru-RU"/>
        </w:rPr>
        <w:t xml:space="preserve">Відповідно </w:t>
      </w:r>
      <w:hyperlink r:id="rId12" w:tgtFrame="_blank" w:tooltip="Закон про бухгалтерський облік та фінансову звітність в Україні від 16.07.99 р. № 996-XIV" w:history="1">
        <w:r w:rsidR="00817D97" w:rsidRPr="00CF6B69">
          <w:rPr>
            <w:rFonts w:ascii="Tahoma" w:eastAsia="Times New Roman" w:hAnsi="Tahoma" w:cs="Tahoma"/>
            <w:bdr w:val="none" w:sz="0" w:space="0" w:color="auto" w:frame="1"/>
            <w:lang w:eastAsia="ru-RU"/>
          </w:rPr>
          <w:t>Закон</w:t>
        </w:r>
        <w:r w:rsidRPr="00CF6B69">
          <w:rPr>
            <w:rFonts w:ascii="Tahoma" w:eastAsia="Times New Roman" w:hAnsi="Tahoma" w:cs="Tahoma"/>
            <w:bdr w:val="none" w:sz="0" w:space="0" w:color="auto" w:frame="1"/>
            <w:lang w:val="uk-UA" w:eastAsia="ru-RU"/>
          </w:rPr>
          <w:t>у</w:t>
        </w:r>
        <w:r w:rsidR="00817D97" w:rsidRPr="00CF6B69">
          <w:rPr>
            <w:rFonts w:ascii="Tahoma" w:eastAsia="Times New Roman" w:hAnsi="Tahoma" w:cs="Tahoma"/>
            <w:bdr w:val="none" w:sz="0" w:space="0" w:color="auto" w:frame="1"/>
            <w:lang w:eastAsia="ru-RU"/>
          </w:rPr>
          <w:t xml:space="preserve"> про бухгалтерський облік та фінансову звітність в Україні від 16.07.99 р. № 996-XIV</w:t>
        </w:r>
      </w:hyperlink>
      <w:r w:rsidR="008F49B3" w:rsidRPr="00CF6B69">
        <w:rPr>
          <w:rFonts w:ascii="Tahoma" w:eastAsia="Times New Roman" w:hAnsi="Tahoma" w:cs="Tahoma"/>
          <w:lang w:eastAsia="ru-RU"/>
        </w:rPr>
        <w:t>,</w:t>
      </w:r>
      <w:r w:rsidR="008F49B3" w:rsidRPr="00CF6B69">
        <w:rPr>
          <w:rFonts w:ascii="Tahoma" w:eastAsia="Times New Roman" w:hAnsi="Tahoma" w:cs="Tahoma"/>
          <w:lang w:val="uk-UA" w:eastAsia="ru-RU"/>
        </w:rPr>
        <w:t xml:space="preserve"> також</w:t>
      </w:r>
      <w:r w:rsidR="008F49B3" w:rsidRPr="00CF6B69">
        <w:rPr>
          <w:rFonts w:ascii="Tahoma" w:eastAsia="Times New Roman" w:hAnsi="Tahoma" w:cs="Tahoma"/>
          <w:lang w:eastAsia="ru-RU"/>
        </w:rPr>
        <w:t xml:space="preserve"> </w:t>
      </w:r>
      <w:r w:rsidR="008F49B3" w:rsidRPr="00CF6B69">
        <w:rPr>
          <w:rFonts w:ascii="Tahoma" w:hAnsi="Tahoma" w:cs="Tahoma"/>
          <w:color w:val="333333"/>
          <w:shd w:val="clear" w:color="auto" w:fill="FFFFFF"/>
        </w:rPr>
        <w:t xml:space="preserve"> на цьому наполягає</w:t>
      </w:r>
      <w:r w:rsidR="00811D25" w:rsidRPr="00CF6B69">
        <w:rPr>
          <w:rFonts w:ascii="Tahoma" w:hAnsi="Tahoma" w:cs="Tahoma"/>
          <w:color w:val="333333"/>
          <w:shd w:val="clear" w:color="auto" w:fill="FFFFFF"/>
        </w:rPr>
        <w:t xml:space="preserve"> і Мінфін </w:t>
      </w:r>
      <w:r w:rsidR="00811D25" w:rsidRPr="00CF6B69">
        <w:rPr>
          <w:rFonts w:ascii="Tahoma" w:hAnsi="Tahoma" w:cs="Tahoma"/>
          <w:color w:val="333333"/>
          <w:shd w:val="clear" w:color="auto" w:fill="FFFFFF"/>
          <w:lang w:val="uk-UA"/>
        </w:rPr>
        <w:t>«</w:t>
      </w:r>
      <w:r w:rsidR="008F49B3" w:rsidRPr="00CF6B69">
        <w:rPr>
          <w:rFonts w:ascii="Tahoma" w:hAnsi="Tahoma" w:cs="Tahoma"/>
          <w:i/>
          <w:iCs/>
          <w:color w:val="333333"/>
          <w:bdr w:val="none" w:sz="0" w:space="0" w:color="auto" w:frame="1"/>
          <w:shd w:val="clear" w:color="auto" w:fill="FFFFFF"/>
        </w:rPr>
        <w:t>лист від 22.04.2016 р. № 31-11410-06-5/11705</w:t>
      </w:r>
      <w:r w:rsidR="00811D25" w:rsidRPr="00CF6B69">
        <w:rPr>
          <w:rFonts w:ascii="Tahoma" w:hAnsi="Tahoma" w:cs="Tahoma"/>
          <w:i/>
          <w:iCs/>
          <w:color w:val="333333"/>
          <w:bdr w:val="none" w:sz="0" w:space="0" w:color="auto" w:frame="1"/>
          <w:shd w:val="clear" w:color="auto" w:fill="FFFFFF"/>
          <w:lang w:val="uk-UA"/>
        </w:rPr>
        <w:t>»</w:t>
      </w:r>
      <w:r w:rsidR="008F49B3" w:rsidRPr="00CF6B69">
        <w:rPr>
          <w:rFonts w:ascii="Tahoma" w:hAnsi="Tahoma" w:cs="Tahoma"/>
          <w:color w:val="333333"/>
          <w:shd w:val="clear" w:color="auto" w:fill="FFFFFF"/>
        </w:rPr>
        <w:t xml:space="preserve">, </w:t>
      </w:r>
      <w:r w:rsidR="00811D25" w:rsidRPr="00CF6B69">
        <w:rPr>
          <w:rFonts w:ascii="Tahoma" w:hAnsi="Tahoma" w:cs="Tahoma"/>
          <w:color w:val="333333"/>
          <w:shd w:val="clear" w:color="auto" w:fill="FFFFFF"/>
          <w:lang w:val="uk-UA"/>
        </w:rPr>
        <w:t xml:space="preserve"> </w:t>
      </w:r>
      <w:r w:rsidR="008F49B3" w:rsidRPr="00CF6B69">
        <w:rPr>
          <w:rFonts w:ascii="Tahoma" w:hAnsi="Tahoma" w:cs="Tahoma"/>
          <w:color w:val="333333"/>
          <w:shd w:val="clear" w:color="auto" w:fill="FFFFFF"/>
        </w:rPr>
        <w:t xml:space="preserve">що </w:t>
      </w:r>
      <w:r w:rsidR="008F49B3" w:rsidRPr="00CF6B69">
        <w:rPr>
          <w:rFonts w:ascii="Tahoma" w:eastAsia="Times New Roman" w:hAnsi="Tahoma" w:cs="Tahoma"/>
          <w:b/>
          <w:bCs/>
          <w:color w:val="333333"/>
          <w:bdr w:val="none" w:sz="0" w:space="0" w:color="auto" w:frame="1"/>
          <w:lang w:eastAsia="ru-RU"/>
        </w:rPr>
        <w:t>в</w:t>
      </w:r>
      <w:r w:rsidR="00817D97" w:rsidRPr="00CF6B69">
        <w:rPr>
          <w:rFonts w:ascii="Tahoma" w:eastAsia="Times New Roman" w:hAnsi="Tahoma" w:cs="Tahoma"/>
          <w:b/>
          <w:bCs/>
          <w:color w:val="333333"/>
          <w:bdr w:val="none" w:sz="0" w:space="0" w:color="auto" w:frame="1"/>
          <w:lang w:eastAsia="ru-RU"/>
        </w:rPr>
        <w:t>итрати</w:t>
      </w:r>
      <w:r w:rsidR="00817D97" w:rsidRPr="00CF6B69">
        <w:rPr>
          <w:rFonts w:ascii="Tahoma" w:eastAsia="Times New Roman" w:hAnsi="Tahoma" w:cs="Tahoma"/>
          <w:color w:val="333333"/>
          <w:lang w:eastAsia="ru-RU"/>
        </w:rPr>
        <w:t> треба </w:t>
      </w:r>
      <w:r w:rsidR="00817D97" w:rsidRPr="00CF6B69">
        <w:rPr>
          <w:rFonts w:ascii="Tahoma" w:eastAsia="Times New Roman" w:hAnsi="Tahoma" w:cs="Tahoma"/>
          <w:b/>
          <w:bCs/>
          <w:color w:val="333333"/>
          <w:bdr w:val="none" w:sz="0" w:space="0" w:color="auto" w:frame="1"/>
          <w:lang w:eastAsia="ru-RU"/>
        </w:rPr>
        <w:t>визнавати</w:t>
      </w:r>
      <w:r w:rsidR="00817D97" w:rsidRPr="00CF6B69">
        <w:rPr>
          <w:rFonts w:ascii="Tahoma" w:eastAsia="Times New Roman" w:hAnsi="Tahoma" w:cs="Tahoma"/>
          <w:color w:val="333333"/>
          <w:lang w:eastAsia="ru-RU"/>
        </w:rPr>
        <w:t> у «своєму» періоді, тобто </w:t>
      </w:r>
      <w:r w:rsidR="00817D97" w:rsidRPr="00CF6B69">
        <w:rPr>
          <w:rFonts w:ascii="Tahoma" w:eastAsia="Times New Roman" w:hAnsi="Tahoma" w:cs="Tahoma"/>
          <w:b/>
          <w:bCs/>
          <w:color w:val="333333"/>
          <w:bdr w:val="none" w:sz="0" w:space="0" w:color="auto" w:frame="1"/>
          <w:lang w:eastAsia="ru-RU"/>
        </w:rPr>
        <w:t>у тому, до якого вони належать</w:t>
      </w:r>
      <w:r w:rsidR="00817D97" w:rsidRPr="00CF6B69">
        <w:rPr>
          <w:rFonts w:ascii="Tahoma" w:eastAsia="Times New Roman" w:hAnsi="Tahoma" w:cs="Tahoma"/>
          <w:color w:val="333333"/>
          <w:lang w:eastAsia="ru-RU"/>
        </w:rPr>
        <w:t> (спільно з доходом або в періоді фактичного понесення, якщо безпосередньо їх по</w:t>
      </w:r>
      <w:r w:rsidR="008F49B3" w:rsidRPr="00CF6B69">
        <w:rPr>
          <w:rFonts w:ascii="Tahoma" w:eastAsia="Times New Roman" w:hAnsi="Tahoma" w:cs="Tahoma"/>
          <w:color w:val="333333"/>
          <w:lang w:eastAsia="ru-RU"/>
        </w:rPr>
        <w:t>в’язати з доходом проблематично</w:t>
      </w:r>
      <w:r w:rsidR="0067151C" w:rsidRPr="00CF6B69">
        <w:rPr>
          <w:rFonts w:ascii="Tahoma" w:eastAsia="Times New Roman" w:hAnsi="Tahoma" w:cs="Tahoma"/>
          <w:color w:val="333333"/>
          <w:lang w:val="uk-UA" w:eastAsia="ru-RU"/>
        </w:rPr>
        <w:t>.</w:t>
      </w:r>
    </w:p>
    <w:p w:rsidR="00EE4399" w:rsidRPr="00CF6B69" w:rsidRDefault="00EE4399" w:rsidP="00CF6B69">
      <w:pPr>
        <w:spacing w:after="0" w:line="360" w:lineRule="auto"/>
        <w:jc w:val="both"/>
        <w:textAlignment w:val="baseline"/>
        <w:rPr>
          <w:rFonts w:ascii="Tahoma" w:eastAsia="Times New Roman" w:hAnsi="Tahoma" w:cs="Tahoma"/>
          <w:color w:val="333333"/>
          <w:lang w:eastAsia="ru-RU"/>
        </w:rPr>
      </w:pPr>
      <w:r w:rsidRPr="00CF6B69">
        <w:rPr>
          <w:rFonts w:ascii="Tahoma" w:eastAsia="Times New Roman" w:hAnsi="Tahoma" w:cs="Tahoma"/>
          <w:color w:val="333333"/>
          <w:lang w:eastAsia="ru-RU"/>
        </w:rPr>
        <w:t xml:space="preserve"> Як відобразити витрати, якщо первинний документ від постачальника на дату за</w:t>
      </w:r>
      <w:r w:rsidR="00F618C1" w:rsidRPr="00CF6B69">
        <w:rPr>
          <w:rFonts w:ascii="Tahoma" w:eastAsia="Times New Roman" w:hAnsi="Tahoma" w:cs="Tahoma"/>
          <w:color w:val="333333"/>
          <w:lang w:eastAsia="ru-RU"/>
        </w:rPr>
        <w:t>криття періоду ще не отриманий?</w:t>
      </w:r>
    </w:p>
    <w:p w:rsidR="00EE4399" w:rsidRPr="00CF6B69" w:rsidRDefault="00EE4399" w:rsidP="00CF6B69">
      <w:pPr>
        <w:spacing w:after="0" w:line="360" w:lineRule="auto"/>
        <w:jc w:val="both"/>
        <w:textAlignment w:val="baseline"/>
        <w:rPr>
          <w:rFonts w:ascii="Tahoma" w:eastAsia="Times New Roman" w:hAnsi="Tahoma" w:cs="Tahoma"/>
          <w:color w:val="333333"/>
          <w:lang w:eastAsia="ru-RU"/>
        </w:rPr>
      </w:pPr>
      <w:r w:rsidRPr="00CF6B69">
        <w:rPr>
          <w:rFonts w:ascii="Tahoma" w:eastAsia="Times New Roman" w:hAnsi="Tahoma" w:cs="Tahoma"/>
          <w:lang w:eastAsia="ru-RU"/>
        </w:rPr>
        <w:lastRenderedPageBreak/>
        <w:t>Відповідно  </w:t>
      </w:r>
      <w:hyperlink r:id="rId13" w:tgtFrame="_blank" w:tooltip="п. 2.6 Положення № 88" w:history="1">
        <w:r w:rsidRPr="00CF6B69">
          <w:rPr>
            <w:rFonts w:ascii="Tahoma" w:eastAsia="Times New Roman" w:hAnsi="Tahoma" w:cs="Tahoma"/>
            <w:bdr w:val="none" w:sz="0" w:space="0" w:color="auto" w:frame="1"/>
            <w:lang w:eastAsia="ru-RU"/>
          </w:rPr>
          <w:t>п. 2.6 Положення № 88</w:t>
        </w:r>
      </w:hyperlink>
      <w:r w:rsidRPr="00CF6B69">
        <w:rPr>
          <w:rFonts w:ascii="Tahoma" w:eastAsia="Times New Roman" w:hAnsi="Tahoma" w:cs="Tahoma"/>
          <w:color w:val="333333"/>
          <w:lang w:eastAsia="ru-RU"/>
        </w:rPr>
        <w:t xml:space="preserve"> можливо </w:t>
      </w:r>
      <w:r w:rsidRPr="00CF6B69">
        <w:rPr>
          <w:rFonts w:ascii="Tahoma" w:eastAsia="Times New Roman" w:hAnsi="Tahoma" w:cs="Tahoma"/>
          <w:b/>
          <w:bCs/>
          <w:color w:val="333333"/>
          <w:bdr w:val="none" w:sz="0" w:space="0" w:color="auto" w:frame="1"/>
          <w:lang w:eastAsia="ru-RU"/>
        </w:rPr>
        <w:t>скласти акт самостійно</w:t>
      </w:r>
      <w:r w:rsidRPr="00CF6B69">
        <w:rPr>
          <w:rFonts w:ascii="Tahoma" w:eastAsia="Times New Roman" w:hAnsi="Tahoma" w:cs="Tahoma"/>
          <w:color w:val="333333"/>
          <w:lang w:eastAsia="ru-RU"/>
        </w:rPr>
        <w:t>. Точніше, такий акт повинна скласти посадова особа підприємства, відповідальна за приймання</w:t>
      </w:r>
      <w:r w:rsidR="00F618C1" w:rsidRPr="00CF6B69">
        <w:rPr>
          <w:rFonts w:ascii="Tahoma" w:eastAsia="Times New Roman" w:hAnsi="Tahoma" w:cs="Tahoma"/>
          <w:color w:val="333333"/>
          <w:lang w:eastAsia="ru-RU"/>
        </w:rPr>
        <w:t>-відпуск робіт, послуг. М</w:t>
      </w:r>
      <w:r w:rsidRPr="00CF6B69">
        <w:rPr>
          <w:rFonts w:ascii="Tahoma" w:eastAsia="Times New Roman" w:hAnsi="Tahoma" w:cs="Tahoma"/>
          <w:color w:val="333333"/>
          <w:lang w:eastAsia="ru-RU"/>
        </w:rPr>
        <w:t>ожливість складання такого акта </w:t>
      </w:r>
      <w:r w:rsidRPr="00CF6B69">
        <w:rPr>
          <w:rFonts w:ascii="Tahoma" w:eastAsia="Times New Roman" w:hAnsi="Tahoma" w:cs="Tahoma"/>
          <w:b/>
          <w:bCs/>
          <w:color w:val="333333"/>
          <w:bdr w:val="none" w:sz="0" w:space="0" w:color="auto" w:frame="1"/>
          <w:lang w:eastAsia="ru-RU"/>
        </w:rPr>
        <w:t>має бути передбачена правилами документообігу</w:t>
      </w:r>
      <w:r w:rsidRPr="00CF6B69">
        <w:rPr>
          <w:rFonts w:ascii="Tahoma" w:eastAsia="Times New Roman" w:hAnsi="Tahoma" w:cs="Tahoma"/>
          <w:color w:val="333333"/>
          <w:lang w:eastAsia="ru-RU"/>
        </w:rPr>
        <w:t> підприємства.</w:t>
      </w:r>
    </w:p>
    <w:p w:rsidR="00EE4399" w:rsidRPr="00CF6B69" w:rsidRDefault="00513CD4" w:rsidP="00CF6B69">
      <w:pPr>
        <w:spacing w:after="0" w:line="360" w:lineRule="auto"/>
        <w:jc w:val="both"/>
        <w:textAlignment w:val="baseline"/>
        <w:rPr>
          <w:rFonts w:ascii="Tahoma" w:eastAsia="Times New Roman" w:hAnsi="Tahoma" w:cs="Tahoma"/>
          <w:lang w:eastAsia="ru-RU"/>
        </w:rPr>
      </w:pPr>
      <w:hyperlink r:id="rId14" w:tgtFrame="_blank" w:tooltip="Положення про документальне забезпечення записів у бухобліку, затверджене наказом Мінфіну від 24.05.95 р. № 88" w:history="1">
        <w:r w:rsidR="00EE4399" w:rsidRPr="00CF6B69">
          <w:rPr>
            <w:rFonts w:ascii="Tahoma" w:eastAsia="Times New Roman" w:hAnsi="Tahoma" w:cs="Tahoma"/>
            <w:bdr w:val="none" w:sz="0" w:space="0" w:color="auto" w:frame="1"/>
            <w:lang w:eastAsia="ru-RU"/>
          </w:rPr>
          <w:t>Положення про документальне забезпечення записів у бухобліку, затверджене наказом Мінфіну від 24.05.95 р. № 88</w:t>
        </w:r>
      </w:hyperlink>
      <w:r w:rsidR="00EE4399" w:rsidRPr="00CF6B69">
        <w:rPr>
          <w:rFonts w:ascii="Tahoma" w:eastAsia="Times New Roman" w:hAnsi="Tahoma" w:cs="Tahoma"/>
          <w:lang w:eastAsia="ru-RU"/>
        </w:rPr>
        <w:t>.</w:t>
      </w:r>
    </w:p>
    <w:p w:rsidR="00EE4399" w:rsidRPr="00CF6B69" w:rsidRDefault="00EE4399" w:rsidP="00CF6B69">
      <w:pPr>
        <w:spacing w:after="0" w:line="360" w:lineRule="auto"/>
        <w:jc w:val="both"/>
        <w:textAlignment w:val="baseline"/>
        <w:rPr>
          <w:rStyle w:val="af0"/>
          <w:rFonts w:ascii="Tahoma" w:hAnsi="Tahoma" w:cs="Tahoma"/>
          <w:lang w:eastAsia="ru-RU"/>
        </w:rPr>
      </w:pPr>
      <w:r w:rsidRPr="00CF6B69">
        <w:rPr>
          <w:rStyle w:val="af0"/>
          <w:rFonts w:ascii="Tahoma" w:hAnsi="Tahoma" w:cs="Tahoma"/>
          <w:lang w:eastAsia="ru-RU"/>
        </w:rPr>
        <w:t>Якщо точна сума витрат на дату складання «самоакта» ще не відома, їх відображають в розрахунковій величині</w:t>
      </w:r>
    </w:p>
    <w:p w:rsidR="00EE4399" w:rsidRPr="00CF6B69" w:rsidRDefault="00EE4399" w:rsidP="00CF6B69">
      <w:pPr>
        <w:spacing w:after="0" w:line="360" w:lineRule="auto"/>
        <w:jc w:val="both"/>
        <w:textAlignment w:val="baseline"/>
        <w:rPr>
          <w:rFonts w:ascii="Tahoma" w:eastAsia="Times New Roman" w:hAnsi="Tahoma" w:cs="Tahoma"/>
          <w:lang w:eastAsia="ru-RU"/>
        </w:rPr>
      </w:pPr>
      <w:r w:rsidRPr="00CF6B69">
        <w:rPr>
          <w:rFonts w:ascii="Tahoma" w:eastAsia="Times New Roman" w:hAnsi="Tahoma" w:cs="Tahoma"/>
          <w:lang w:eastAsia="ru-RU"/>
        </w:rPr>
        <w:t>Такий розрахунок має бути заснований на актуальній, доступній і надійній інформації, джерелами якої можуть бути умови договорів, статистична інформація про витрати підприємства за попередні періоди, інформація про зміну тарифних ставок, інші джерела, визначені підприємством. Цю вимогу озвучує Мінфін у згаданому вище </w:t>
      </w:r>
      <w:r w:rsidRPr="00CF6B69">
        <w:rPr>
          <w:rFonts w:ascii="Tahoma" w:eastAsia="Times New Roman" w:hAnsi="Tahoma" w:cs="Tahoma"/>
          <w:i/>
          <w:iCs/>
          <w:bdr w:val="none" w:sz="0" w:space="0" w:color="auto" w:frame="1"/>
          <w:lang w:eastAsia="ru-RU"/>
        </w:rPr>
        <w:t>листі</w:t>
      </w:r>
      <w:r w:rsidRPr="00CF6B69">
        <w:rPr>
          <w:rFonts w:ascii="Tahoma" w:eastAsia="Times New Roman" w:hAnsi="Tahoma" w:cs="Tahoma"/>
          <w:lang w:eastAsia="ru-RU"/>
        </w:rPr>
        <w:t>. Там же сказано: оскільки підходи до визначення розрахункової суми витрат не врегульовані бухгалтерською нормативкою, підприємство самостійно визначає методику їх оцінки і вносить відповідну інформацію в наказ про облікову політику з переліком відповідальних осіб і строків надання ними відповідної інформації.</w:t>
      </w:r>
    </w:p>
    <w:p w:rsidR="00EE4399" w:rsidRPr="00CF6B69" w:rsidRDefault="00EE4399" w:rsidP="00CF6B69">
      <w:pPr>
        <w:spacing w:after="0" w:line="360" w:lineRule="auto"/>
        <w:jc w:val="both"/>
        <w:textAlignment w:val="baseline"/>
        <w:rPr>
          <w:rFonts w:ascii="Tahoma" w:eastAsia="Times New Roman" w:hAnsi="Tahoma" w:cs="Tahoma"/>
          <w:lang w:eastAsia="ru-RU"/>
        </w:rPr>
      </w:pPr>
      <w:r w:rsidRPr="00CF6B69">
        <w:rPr>
          <w:rFonts w:ascii="Tahoma" w:eastAsia="Times New Roman" w:hAnsi="Tahoma" w:cs="Tahoma"/>
          <w:lang w:eastAsia="ru-RU"/>
        </w:rPr>
        <w:t>При цьому підприємства можуть класифікувати витрати за групами (наприклад, комунальні витрати, витрати на зв’язок і т. д.) і визначати методику оцінки витрат для кожного виду або для кожної групи окремо.</w:t>
      </w:r>
    </w:p>
    <w:p w:rsidR="00EE4399" w:rsidRPr="00CF6B69" w:rsidRDefault="00EE4399" w:rsidP="00CF6B69">
      <w:pPr>
        <w:spacing w:after="0" w:line="360" w:lineRule="auto"/>
        <w:jc w:val="both"/>
        <w:textAlignment w:val="baseline"/>
        <w:rPr>
          <w:rFonts w:ascii="Tahoma" w:eastAsia="Times New Roman" w:hAnsi="Tahoma" w:cs="Tahoma"/>
          <w:color w:val="333333"/>
          <w:lang w:eastAsia="ru-RU"/>
        </w:rPr>
      </w:pPr>
      <w:r w:rsidRPr="00CF6B69">
        <w:rPr>
          <w:rFonts w:ascii="Tahoma" w:eastAsia="Times New Roman" w:hAnsi="Tahoma" w:cs="Tahoma"/>
          <w:color w:val="333333"/>
          <w:lang w:eastAsia="ru-RU"/>
        </w:rPr>
        <w:t>Якщо при отриманні документа від контрагента виявиться, що розрахункова сума відрізняється від фактичної, то в </w:t>
      </w:r>
      <w:r w:rsidRPr="00CF6B69">
        <w:rPr>
          <w:rFonts w:ascii="Tahoma" w:eastAsia="Times New Roman" w:hAnsi="Tahoma" w:cs="Tahoma"/>
          <w:b/>
          <w:bCs/>
          <w:color w:val="333333"/>
          <w:bdr w:val="none" w:sz="0" w:space="0" w:color="auto" w:frame="1"/>
          <w:lang w:eastAsia="ru-RU"/>
        </w:rPr>
        <w:t>поточному періоді різницю</w:t>
      </w:r>
      <w:r w:rsidRPr="00CF6B69">
        <w:rPr>
          <w:rFonts w:ascii="Tahoma" w:eastAsia="Times New Roman" w:hAnsi="Tahoma" w:cs="Tahoma"/>
          <w:color w:val="333333"/>
          <w:lang w:eastAsia="ru-RU"/>
        </w:rPr>
        <w:t xml:space="preserve">, </w:t>
      </w:r>
      <w:r w:rsidRPr="00CF6B69">
        <w:rPr>
          <w:rFonts w:ascii="Tahoma" w:eastAsia="Times New Roman" w:hAnsi="Tahoma" w:cs="Tahoma"/>
          <w:lang w:eastAsia="ru-RU"/>
        </w:rPr>
        <w:t>що виникла (</w:t>
      </w:r>
      <w:hyperlink r:id="rId15" w:tgtFrame="_blank" w:tooltip="п. 3.5 Положення № 88" w:history="1">
        <w:r w:rsidRPr="00CF6B69">
          <w:rPr>
            <w:rFonts w:ascii="Tahoma" w:eastAsia="Times New Roman" w:hAnsi="Tahoma" w:cs="Tahoma"/>
            <w:bdr w:val="none" w:sz="0" w:space="0" w:color="auto" w:frame="1"/>
            <w:lang w:eastAsia="ru-RU"/>
          </w:rPr>
          <w:t>п. 3.5 Положення № 88</w:t>
        </w:r>
      </w:hyperlink>
      <w:r w:rsidRPr="00CF6B69">
        <w:rPr>
          <w:rFonts w:ascii="Tahoma" w:eastAsia="Times New Roman" w:hAnsi="Tahoma" w:cs="Tahoma"/>
          <w:lang w:eastAsia="ru-RU"/>
        </w:rPr>
        <w:t xml:space="preserve">), </w:t>
      </w:r>
      <w:r w:rsidRPr="00CF6B69">
        <w:rPr>
          <w:rFonts w:ascii="Tahoma" w:eastAsia="Times New Roman" w:hAnsi="Tahoma" w:cs="Tahoma"/>
          <w:color w:val="333333"/>
          <w:lang w:eastAsia="ru-RU"/>
        </w:rPr>
        <w:t>відображають:</w:t>
      </w:r>
    </w:p>
    <w:p w:rsidR="00EE4399" w:rsidRPr="00CF6B69" w:rsidRDefault="00EE4399" w:rsidP="00CF6B69">
      <w:pPr>
        <w:spacing w:after="0" w:line="360" w:lineRule="auto"/>
        <w:jc w:val="both"/>
        <w:textAlignment w:val="baseline"/>
        <w:rPr>
          <w:rFonts w:ascii="Tahoma" w:eastAsia="Times New Roman" w:hAnsi="Tahoma" w:cs="Tahoma"/>
          <w:color w:val="333333"/>
          <w:lang w:eastAsia="ru-RU"/>
        </w:rPr>
      </w:pPr>
      <w:r w:rsidRPr="00CF6B69">
        <w:rPr>
          <w:rFonts w:ascii="Tahoma" w:eastAsia="Times New Roman" w:hAnsi="Tahoma" w:cs="Tahoma"/>
          <w:color w:val="333333"/>
          <w:lang w:eastAsia="ru-RU"/>
        </w:rPr>
        <w:t>— у складі </w:t>
      </w:r>
      <w:r w:rsidRPr="00CF6B69">
        <w:rPr>
          <w:rFonts w:ascii="Tahoma" w:eastAsia="Times New Roman" w:hAnsi="Tahoma" w:cs="Tahoma"/>
          <w:b/>
          <w:bCs/>
          <w:color w:val="333333"/>
          <w:bdr w:val="none" w:sz="0" w:space="0" w:color="auto" w:frame="1"/>
          <w:lang w:eastAsia="ru-RU"/>
        </w:rPr>
        <w:t>витрат</w:t>
      </w:r>
      <w:r w:rsidRPr="00CF6B69">
        <w:rPr>
          <w:rFonts w:ascii="Tahoma" w:eastAsia="Times New Roman" w:hAnsi="Tahoma" w:cs="Tahoma"/>
          <w:color w:val="333333"/>
          <w:lang w:eastAsia="ru-RU"/>
        </w:rPr>
        <w:t>, якщо фактична вартість вища за розрахункову (Дт 23, 91, 92, 93, 94 — Кт 631);</w:t>
      </w:r>
    </w:p>
    <w:p w:rsidR="00EE4399" w:rsidRPr="00CF6B69" w:rsidRDefault="00EE4399" w:rsidP="00CF6B69">
      <w:pPr>
        <w:spacing w:after="0" w:line="360" w:lineRule="auto"/>
        <w:jc w:val="both"/>
        <w:textAlignment w:val="baseline"/>
        <w:rPr>
          <w:rFonts w:ascii="Tahoma" w:eastAsia="Times New Roman" w:hAnsi="Tahoma" w:cs="Tahoma"/>
          <w:color w:val="333333"/>
          <w:lang w:eastAsia="ru-RU"/>
        </w:rPr>
      </w:pPr>
      <w:r w:rsidRPr="00CF6B69">
        <w:rPr>
          <w:rFonts w:ascii="Tahoma" w:eastAsia="Times New Roman" w:hAnsi="Tahoma" w:cs="Tahoma"/>
          <w:color w:val="333333"/>
          <w:lang w:eastAsia="ru-RU"/>
        </w:rPr>
        <w:t>— у складі </w:t>
      </w:r>
      <w:r w:rsidRPr="00CF6B69">
        <w:rPr>
          <w:rFonts w:ascii="Tahoma" w:eastAsia="Times New Roman" w:hAnsi="Tahoma" w:cs="Tahoma"/>
          <w:b/>
          <w:bCs/>
          <w:color w:val="333333"/>
          <w:bdr w:val="none" w:sz="0" w:space="0" w:color="auto" w:frame="1"/>
          <w:lang w:eastAsia="ru-RU"/>
        </w:rPr>
        <w:t>доходів</w:t>
      </w:r>
      <w:r w:rsidRPr="00CF6B69">
        <w:rPr>
          <w:rFonts w:ascii="Tahoma" w:eastAsia="Times New Roman" w:hAnsi="Tahoma" w:cs="Tahoma"/>
          <w:color w:val="333333"/>
          <w:lang w:eastAsia="ru-RU"/>
        </w:rPr>
        <w:t>, якщо фактична вартість нижча розрахункової (Дт 631 — Кт 719).</w:t>
      </w:r>
    </w:p>
    <w:p w:rsidR="00EE4399" w:rsidRPr="00CF6B69" w:rsidRDefault="00EE4399" w:rsidP="00CF6B69">
      <w:pPr>
        <w:spacing w:after="0" w:line="360" w:lineRule="auto"/>
        <w:jc w:val="both"/>
        <w:textAlignment w:val="baseline"/>
        <w:rPr>
          <w:rFonts w:ascii="Tahoma" w:eastAsia="Times New Roman" w:hAnsi="Tahoma" w:cs="Tahoma"/>
          <w:color w:val="333333"/>
          <w:lang w:eastAsia="ru-RU"/>
        </w:rPr>
      </w:pPr>
      <w:r w:rsidRPr="00CF6B69">
        <w:rPr>
          <w:rFonts w:ascii="Tahoma" w:eastAsia="Times New Roman" w:hAnsi="Tahoma" w:cs="Tahoma"/>
          <w:color w:val="333333"/>
          <w:lang w:eastAsia="ru-RU"/>
        </w:rPr>
        <w:t>Це коригування оформляють бухгалтерською довідкою.</w:t>
      </w:r>
    </w:p>
    <w:p w:rsidR="00EE4399" w:rsidRPr="00CF6B69" w:rsidRDefault="00917DD8" w:rsidP="00CF6B69">
      <w:pPr>
        <w:spacing w:after="0" w:line="360" w:lineRule="auto"/>
        <w:jc w:val="both"/>
        <w:textAlignment w:val="baseline"/>
        <w:rPr>
          <w:rFonts w:ascii="Tahoma" w:eastAsia="Times New Roman" w:hAnsi="Tahoma" w:cs="Tahoma"/>
          <w:color w:val="333333"/>
          <w:lang w:eastAsia="ru-RU"/>
        </w:rPr>
      </w:pPr>
      <w:r w:rsidRPr="00CF6B69">
        <w:rPr>
          <w:rFonts w:ascii="Tahoma" w:eastAsia="Times New Roman" w:hAnsi="Tahoma" w:cs="Tahoma"/>
          <w:color w:val="333333"/>
          <w:lang w:eastAsia="ru-RU"/>
        </w:rPr>
        <w:t xml:space="preserve">Але </w:t>
      </w:r>
      <w:r w:rsidR="00EE4399" w:rsidRPr="00CF6B69">
        <w:rPr>
          <w:rFonts w:ascii="Tahoma" w:eastAsia="Times New Roman" w:hAnsi="Tahoma" w:cs="Tahoma"/>
          <w:color w:val="333333"/>
          <w:lang w:eastAsia="ru-RU"/>
        </w:rPr>
        <w:t>не можна на підставі «самоакта» визнати свідомо занижену суму витрат (скажімо, в сумі 1 грн.), а потім при отриманні довідобразити суму, якої не вистачає (тим самим виправдавши перенесення основної частини витрат на період отримання документа), оскільки витрати на момент відображення мають бути </w:t>
      </w:r>
      <w:r w:rsidR="00EE4399" w:rsidRPr="00CF6B69">
        <w:rPr>
          <w:rFonts w:ascii="Tahoma" w:eastAsia="Times New Roman" w:hAnsi="Tahoma" w:cs="Tahoma"/>
          <w:b/>
          <w:bCs/>
          <w:color w:val="333333"/>
          <w:bdr w:val="none" w:sz="0" w:space="0" w:color="auto" w:frame="1"/>
          <w:lang w:eastAsia="ru-RU"/>
        </w:rPr>
        <w:t>достовірно оцінені</w:t>
      </w:r>
      <w:r w:rsidR="00EE4399" w:rsidRPr="00CF6B69">
        <w:rPr>
          <w:rFonts w:ascii="Tahoma" w:eastAsia="Times New Roman" w:hAnsi="Tahoma" w:cs="Tahoma"/>
          <w:color w:val="333333"/>
          <w:lang w:eastAsia="ru-RU"/>
        </w:rPr>
        <w:t> </w:t>
      </w:r>
      <w:r w:rsidR="00EE4399" w:rsidRPr="00CF6B69">
        <w:rPr>
          <w:rFonts w:ascii="Tahoma" w:eastAsia="Times New Roman" w:hAnsi="Tahoma" w:cs="Tahoma"/>
          <w:lang w:eastAsia="ru-RU"/>
        </w:rPr>
        <w:t>(</w:t>
      </w:r>
      <w:hyperlink r:id="rId16" w:tgtFrame="_blank" w:tooltip="п. 6 П(С)БО 16" w:history="1">
        <w:r w:rsidR="00EE4399" w:rsidRPr="00CF6B69">
          <w:rPr>
            <w:rFonts w:ascii="Tahoma" w:eastAsia="Times New Roman" w:hAnsi="Tahoma" w:cs="Tahoma"/>
            <w:bdr w:val="none" w:sz="0" w:space="0" w:color="auto" w:frame="1"/>
            <w:lang w:eastAsia="ru-RU"/>
          </w:rPr>
          <w:t>п. 6 П(С)БО 16</w:t>
        </w:r>
      </w:hyperlink>
      <w:r w:rsidR="00EE4399" w:rsidRPr="00CF6B69">
        <w:rPr>
          <w:rFonts w:ascii="Tahoma" w:eastAsia="Times New Roman" w:hAnsi="Tahoma" w:cs="Tahoma"/>
          <w:lang w:eastAsia="ru-RU"/>
        </w:rPr>
        <w:t xml:space="preserve">). </w:t>
      </w:r>
    </w:p>
    <w:p w:rsidR="00EE4399" w:rsidRPr="00CF6B69" w:rsidRDefault="00EE4399" w:rsidP="00CF6B69">
      <w:pPr>
        <w:pStyle w:val="5"/>
        <w:spacing w:line="360" w:lineRule="auto"/>
        <w:jc w:val="both"/>
        <w:rPr>
          <w:rStyle w:val="af"/>
          <w:rFonts w:ascii="Tahoma" w:hAnsi="Tahoma" w:cs="Tahoma"/>
          <w:i w:val="0"/>
          <w:color w:val="auto"/>
        </w:rPr>
      </w:pPr>
      <w:r w:rsidRPr="00CF6B69">
        <w:rPr>
          <w:rStyle w:val="af"/>
          <w:rFonts w:ascii="Tahoma" w:hAnsi="Tahoma" w:cs="Tahoma"/>
          <w:i w:val="0"/>
          <w:color w:val="auto"/>
        </w:rPr>
        <w:t>А якщо в правилах документообігу можливість складання «самоакта» не передбачена?</w:t>
      </w:r>
    </w:p>
    <w:p w:rsidR="00EE4399" w:rsidRPr="00CF6B69" w:rsidRDefault="00EE4399" w:rsidP="00CF6B69">
      <w:pPr>
        <w:spacing w:after="0" w:line="360" w:lineRule="auto"/>
        <w:jc w:val="both"/>
        <w:textAlignment w:val="baseline"/>
        <w:rPr>
          <w:rFonts w:ascii="Tahoma" w:eastAsia="Times New Roman" w:hAnsi="Tahoma" w:cs="Tahoma"/>
          <w:color w:val="333333"/>
          <w:lang w:eastAsia="ru-RU"/>
        </w:rPr>
      </w:pPr>
      <w:r w:rsidRPr="00CF6B69">
        <w:rPr>
          <w:rFonts w:ascii="Tahoma" w:eastAsia="Times New Roman" w:hAnsi="Tahoma" w:cs="Tahoma"/>
          <w:color w:val="333333"/>
          <w:lang w:eastAsia="ru-RU"/>
        </w:rPr>
        <w:t xml:space="preserve">Тоді своєчасно відобразити витрати у «своєму» періоді не вийде. Але це все одно не дає підстав визнати витрати в періоді отримання документа! А лише говорить про те, що фінансовий результат за період, до якого належать витрати за таким документом, визначений недостовірно. Іншими словами, в цьому періоді припустилися помилки. І коли документальні підстави для відображення операції в </w:t>
      </w:r>
      <w:r w:rsidRPr="00CF6B69">
        <w:rPr>
          <w:rFonts w:ascii="Tahoma" w:eastAsia="Times New Roman" w:hAnsi="Tahoma" w:cs="Tahoma"/>
          <w:color w:val="333333"/>
          <w:lang w:eastAsia="ru-RU"/>
        </w:rPr>
        <w:lastRenderedPageBreak/>
        <w:t>обліку з’являться (первинний документ буде отриманий від контрагента), цю помилку треба буде виправит</w:t>
      </w:r>
      <w:r w:rsidR="00CF6B69">
        <w:rPr>
          <w:rFonts w:ascii="Tahoma" w:eastAsia="Times New Roman" w:hAnsi="Tahoma" w:cs="Tahoma"/>
          <w:color w:val="333333"/>
          <w:lang w:eastAsia="ru-RU"/>
        </w:rPr>
        <w:t>и.</w:t>
      </w:r>
    </w:p>
    <w:p w:rsidR="005658BA" w:rsidRPr="00CF6B69" w:rsidRDefault="000C7D7E" w:rsidP="00CF6B69">
      <w:pPr>
        <w:pStyle w:val="ae"/>
        <w:spacing w:before="120" w:line="360" w:lineRule="auto"/>
        <w:jc w:val="both"/>
        <w:rPr>
          <w:rStyle w:val="20"/>
          <w:rFonts w:ascii="Tahoma" w:hAnsi="Tahoma" w:cs="Tahoma"/>
          <w:color w:val="000000" w:themeColor="text1"/>
          <w:sz w:val="22"/>
          <w:szCs w:val="22"/>
        </w:rPr>
      </w:pPr>
      <w:r w:rsidRPr="00CF6B69">
        <w:rPr>
          <w:rStyle w:val="40"/>
          <w:rFonts w:ascii="Tahoma" w:hAnsi="Tahoma" w:cs="Tahoma"/>
          <w:color w:val="000000" w:themeColor="text1"/>
          <w:sz w:val="22"/>
          <w:szCs w:val="22"/>
        </w:rPr>
        <w:t xml:space="preserve">У даній </w:t>
      </w:r>
      <w:r w:rsidR="00CF6B69">
        <w:rPr>
          <w:rStyle w:val="40"/>
          <w:rFonts w:ascii="Tahoma" w:hAnsi="Tahoma" w:cs="Tahoma"/>
          <w:color w:val="000000" w:themeColor="text1"/>
          <w:sz w:val="22"/>
          <w:szCs w:val="22"/>
        </w:rPr>
        <w:t xml:space="preserve">ситуації сума витрат проведених </w:t>
      </w:r>
      <w:r w:rsidR="0031298C" w:rsidRPr="00CF6B69">
        <w:rPr>
          <w:rStyle w:val="40"/>
          <w:rFonts w:ascii="Tahoma" w:hAnsi="Tahoma" w:cs="Tahoma"/>
          <w:color w:val="000000" w:themeColor="text1"/>
          <w:sz w:val="22"/>
          <w:szCs w:val="22"/>
        </w:rPr>
        <w:t>у 2018</w:t>
      </w:r>
      <w:r w:rsidRPr="00CF6B69">
        <w:rPr>
          <w:rStyle w:val="40"/>
          <w:rFonts w:ascii="Tahoma" w:hAnsi="Tahoma" w:cs="Tahoma"/>
          <w:color w:val="000000" w:themeColor="text1"/>
          <w:sz w:val="22"/>
          <w:szCs w:val="22"/>
        </w:rPr>
        <w:t xml:space="preserve"> році, не потрапила в облік підпр</w:t>
      </w:r>
      <w:r w:rsidR="00CF6B69">
        <w:rPr>
          <w:rStyle w:val="40"/>
          <w:rFonts w:ascii="Tahoma" w:hAnsi="Tahoma" w:cs="Tahoma"/>
          <w:color w:val="000000" w:themeColor="text1"/>
          <w:sz w:val="22"/>
          <w:szCs w:val="22"/>
        </w:rPr>
        <w:t>иємства в цьому періоді. Т</w:t>
      </w:r>
      <w:r w:rsidR="00CF6B69">
        <w:rPr>
          <w:rStyle w:val="40"/>
          <w:rFonts w:ascii="Tahoma" w:hAnsi="Tahoma" w:cs="Tahoma"/>
          <w:color w:val="000000" w:themeColor="text1"/>
          <w:sz w:val="22"/>
          <w:szCs w:val="22"/>
          <w:lang w:val="uk-UA"/>
        </w:rPr>
        <w:t>обто</w:t>
      </w:r>
      <w:r w:rsidR="0031298C" w:rsidRPr="00CF6B69">
        <w:rPr>
          <w:rStyle w:val="40"/>
          <w:rFonts w:ascii="Tahoma" w:hAnsi="Tahoma" w:cs="Tahoma"/>
          <w:color w:val="000000" w:themeColor="text1"/>
          <w:sz w:val="22"/>
          <w:szCs w:val="22"/>
        </w:rPr>
        <w:t>, показники фінзвітності за 2018</w:t>
      </w:r>
      <w:r w:rsidRPr="00CF6B69">
        <w:rPr>
          <w:rStyle w:val="40"/>
          <w:rFonts w:ascii="Tahoma" w:hAnsi="Tahoma" w:cs="Tahoma"/>
          <w:color w:val="000000" w:themeColor="text1"/>
          <w:sz w:val="22"/>
          <w:szCs w:val="22"/>
        </w:rPr>
        <w:t xml:space="preserve"> рік не відповідають д</w:t>
      </w:r>
      <w:r w:rsidR="0031298C" w:rsidRPr="00CF6B69">
        <w:rPr>
          <w:rStyle w:val="40"/>
          <w:rFonts w:ascii="Tahoma" w:hAnsi="Tahoma" w:cs="Tahoma"/>
          <w:color w:val="000000" w:themeColor="text1"/>
          <w:sz w:val="22"/>
          <w:szCs w:val="22"/>
        </w:rPr>
        <w:t>ійсності. Тобто в обліку</w:t>
      </w:r>
      <w:r w:rsidRPr="00CF6B69">
        <w:rPr>
          <w:rStyle w:val="40"/>
          <w:rFonts w:ascii="Tahoma" w:hAnsi="Tahoma" w:cs="Tahoma"/>
          <w:color w:val="000000" w:themeColor="text1"/>
          <w:sz w:val="22"/>
          <w:szCs w:val="22"/>
        </w:rPr>
        <w:t xml:space="preserve"> помилка. Така помилка зачіпає рахунки витрат і впливає на величину нерозподіленого прибу</w:t>
      </w:r>
      <w:r w:rsidR="0031298C" w:rsidRPr="00CF6B69">
        <w:rPr>
          <w:rStyle w:val="40"/>
          <w:rFonts w:ascii="Tahoma" w:hAnsi="Tahoma" w:cs="Tahoma"/>
          <w:color w:val="000000" w:themeColor="text1"/>
          <w:sz w:val="22"/>
          <w:szCs w:val="22"/>
        </w:rPr>
        <w:t>тку (непокритого збитку) за 2018</w:t>
      </w:r>
      <w:r w:rsidRPr="00CF6B69">
        <w:rPr>
          <w:rStyle w:val="40"/>
          <w:rFonts w:ascii="Tahoma" w:hAnsi="Tahoma" w:cs="Tahoma"/>
          <w:color w:val="000000" w:themeColor="text1"/>
          <w:sz w:val="22"/>
          <w:szCs w:val="22"/>
        </w:rPr>
        <w:t xml:space="preserve"> рік</w:t>
      </w:r>
      <w:r w:rsidRPr="00CF6B69">
        <w:rPr>
          <w:rStyle w:val="20"/>
          <w:rFonts w:ascii="Tahoma" w:hAnsi="Tahoma" w:cs="Tahoma"/>
          <w:sz w:val="22"/>
          <w:szCs w:val="22"/>
        </w:rPr>
        <w:t xml:space="preserve">. </w:t>
      </w:r>
      <w:r w:rsidRPr="00CF6B69">
        <w:rPr>
          <w:rStyle w:val="20"/>
          <w:rFonts w:ascii="Tahoma" w:hAnsi="Tahoma" w:cs="Tahoma"/>
          <w:color w:val="000000" w:themeColor="text1"/>
          <w:sz w:val="22"/>
          <w:szCs w:val="22"/>
        </w:rPr>
        <w:t>Тому, згідно з п. 4 П(С)БО 6 подібна помилка повинна виправлятися шляхом коригування сальдо нерозподіленого прибутку на початок звітного року (рахунок 44 «Нерозподілені прибутки (непокри</w:t>
      </w:r>
      <w:r w:rsidR="0031298C" w:rsidRPr="00CF6B69">
        <w:rPr>
          <w:rStyle w:val="20"/>
          <w:rFonts w:ascii="Tahoma" w:hAnsi="Tahoma" w:cs="Tahoma"/>
          <w:color w:val="000000" w:themeColor="text1"/>
          <w:sz w:val="22"/>
          <w:szCs w:val="22"/>
        </w:rPr>
        <w:t xml:space="preserve">ті збитки)»). Для </w:t>
      </w:r>
      <w:proofErr w:type="gramStart"/>
      <w:r w:rsidR="0031298C" w:rsidRPr="00CF6B69">
        <w:rPr>
          <w:rStyle w:val="20"/>
          <w:rFonts w:ascii="Tahoma" w:hAnsi="Tahoma" w:cs="Tahoma"/>
          <w:color w:val="000000" w:themeColor="text1"/>
          <w:sz w:val="22"/>
          <w:szCs w:val="22"/>
        </w:rPr>
        <w:t>цього  2019</w:t>
      </w:r>
      <w:proofErr w:type="gramEnd"/>
      <w:r w:rsidRPr="00CF6B69">
        <w:rPr>
          <w:rStyle w:val="20"/>
          <w:rFonts w:ascii="Tahoma" w:hAnsi="Tahoma" w:cs="Tahoma"/>
          <w:color w:val="000000" w:themeColor="text1"/>
          <w:sz w:val="22"/>
          <w:szCs w:val="22"/>
        </w:rPr>
        <w:t xml:space="preserve"> року (у періоді отримання акта) в обліку потрібно зробити запис Дт 44 – Кт 631. Але одного такого виправлення в обліку мало. Виправлення помилок за попередні періоди потребує також повторного відображення порівняльної інформації у фінансовій звітності </w:t>
      </w:r>
      <w:r w:rsidR="0031298C" w:rsidRPr="00CF6B69">
        <w:rPr>
          <w:rStyle w:val="20"/>
          <w:rFonts w:ascii="Tahoma" w:hAnsi="Tahoma" w:cs="Tahoma"/>
          <w:color w:val="000000" w:themeColor="text1"/>
          <w:sz w:val="22"/>
          <w:szCs w:val="22"/>
        </w:rPr>
        <w:t xml:space="preserve">п. 5 П(С)БО 6. </w:t>
      </w:r>
    </w:p>
    <w:p w:rsidR="005658BA" w:rsidRPr="00CF6B69" w:rsidRDefault="0031298C" w:rsidP="00CF6B69">
      <w:pPr>
        <w:pStyle w:val="ae"/>
        <w:spacing w:before="120" w:line="360" w:lineRule="auto"/>
        <w:jc w:val="both"/>
        <w:rPr>
          <w:rStyle w:val="20"/>
          <w:rFonts w:ascii="Tahoma" w:hAnsi="Tahoma" w:cs="Tahoma"/>
          <w:color w:val="000000" w:themeColor="text1"/>
          <w:sz w:val="22"/>
          <w:szCs w:val="22"/>
        </w:rPr>
      </w:pPr>
      <w:r w:rsidRPr="00CF6B69">
        <w:rPr>
          <w:rStyle w:val="20"/>
          <w:rFonts w:ascii="Tahoma" w:hAnsi="Tahoma" w:cs="Tahoma"/>
          <w:color w:val="000000" w:themeColor="text1"/>
          <w:sz w:val="22"/>
          <w:szCs w:val="22"/>
        </w:rPr>
        <w:t>Для цього в 2018</w:t>
      </w:r>
      <w:r w:rsidR="000C7D7E" w:rsidRPr="00CF6B69">
        <w:rPr>
          <w:rStyle w:val="20"/>
          <w:rFonts w:ascii="Tahoma" w:hAnsi="Tahoma" w:cs="Tahoma"/>
          <w:color w:val="000000" w:themeColor="text1"/>
          <w:sz w:val="22"/>
          <w:szCs w:val="22"/>
        </w:rPr>
        <w:t xml:space="preserve"> році:</w:t>
      </w:r>
    </w:p>
    <w:p w:rsidR="005658BA" w:rsidRPr="00CF6B69" w:rsidRDefault="005658BA" w:rsidP="00CF6B69">
      <w:pPr>
        <w:pStyle w:val="ae"/>
        <w:spacing w:before="120" w:line="360" w:lineRule="auto"/>
        <w:jc w:val="both"/>
        <w:rPr>
          <w:rStyle w:val="20"/>
          <w:rFonts w:ascii="Tahoma" w:hAnsi="Tahoma" w:cs="Tahoma"/>
          <w:color w:val="000000" w:themeColor="text1"/>
          <w:sz w:val="22"/>
          <w:szCs w:val="22"/>
        </w:rPr>
      </w:pPr>
      <w:r w:rsidRPr="00CF6B69">
        <w:rPr>
          <w:rStyle w:val="20"/>
          <w:rFonts w:ascii="Tahoma" w:hAnsi="Tahoma" w:cs="Tahoma"/>
          <w:color w:val="000000" w:themeColor="text1"/>
          <w:sz w:val="22"/>
          <w:szCs w:val="22"/>
          <w:lang w:val="uk-UA"/>
        </w:rPr>
        <w:t>-</w:t>
      </w:r>
      <w:r w:rsidR="000C7D7E" w:rsidRPr="00CF6B69">
        <w:rPr>
          <w:rStyle w:val="20"/>
          <w:rFonts w:ascii="Tahoma" w:hAnsi="Tahoma" w:cs="Tahoma"/>
          <w:color w:val="000000" w:themeColor="text1"/>
          <w:sz w:val="22"/>
          <w:szCs w:val="22"/>
        </w:rPr>
        <w:t xml:space="preserve"> у формі № 1 (№ 1-м, № 1-мс) «Баланс» – на суми виправлення коригуються статті нерозподіленого прибутку на початок року (ряд. 1420 гр. 3); </w:t>
      </w:r>
    </w:p>
    <w:p w:rsidR="005658BA" w:rsidRPr="00CF6B69" w:rsidRDefault="005658BA" w:rsidP="00CF6B69">
      <w:pPr>
        <w:pStyle w:val="ae"/>
        <w:spacing w:before="120" w:line="360" w:lineRule="auto"/>
        <w:jc w:val="both"/>
        <w:rPr>
          <w:rStyle w:val="10"/>
          <w:rFonts w:ascii="Tahoma" w:hAnsi="Tahoma" w:cs="Tahoma"/>
          <w:color w:val="000000" w:themeColor="text1"/>
          <w:sz w:val="22"/>
          <w:szCs w:val="22"/>
        </w:rPr>
      </w:pPr>
      <w:r w:rsidRPr="00CF6B69">
        <w:rPr>
          <w:rStyle w:val="20"/>
          <w:rFonts w:ascii="Tahoma" w:hAnsi="Tahoma" w:cs="Tahoma"/>
          <w:color w:val="000000" w:themeColor="text1"/>
          <w:sz w:val="22"/>
          <w:szCs w:val="22"/>
          <w:lang w:val="uk-UA"/>
        </w:rPr>
        <w:t>-</w:t>
      </w:r>
      <w:r w:rsidR="000C7D7E" w:rsidRPr="00CF6B69">
        <w:rPr>
          <w:rStyle w:val="20"/>
          <w:rFonts w:ascii="Tahoma" w:hAnsi="Tahoma" w:cs="Tahoma"/>
          <w:color w:val="000000" w:themeColor="text1"/>
          <w:sz w:val="22"/>
          <w:szCs w:val="22"/>
        </w:rPr>
        <w:t>у формі № 2 (№ 2-м, № 2-мс) «Звіт про фінансові результати» – у графі 3 (за звітний період) наводяться дані тільки звітного періоду (року) без урахування виправлень за попередній рік, якщо помилка вплинула на фінрезультати</w:t>
      </w:r>
      <w:r w:rsidRPr="00CF6B69">
        <w:rPr>
          <w:rFonts w:ascii="Tahoma" w:hAnsi="Tahoma" w:cs="Tahoma"/>
        </w:rPr>
        <w:t xml:space="preserve">. </w:t>
      </w:r>
      <w:r w:rsidR="000C7D7E" w:rsidRPr="00CF6B69">
        <w:rPr>
          <w:rStyle w:val="10"/>
          <w:rFonts w:ascii="Tahoma" w:hAnsi="Tahoma" w:cs="Tahoma"/>
          <w:color w:val="000000" w:themeColor="text1"/>
          <w:sz w:val="22"/>
          <w:szCs w:val="22"/>
        </w:rPr>
        <w:t>Що стосується графи 4 (за аналогічний період попереднього року), то в ній указуються вже виправлені дані за тією статтею, якої торкнулася помилка;</w:t>
      </w:r>
    </w:p>
    <w:p w:rsidR="005658BA" w:rsidRPr="00CF6B69" w:rsidRDefault="000C7D7E" w:rsidP="00CF6B69">
      <w:pPr>
        <w:pStyle w:val="ae"/>
        <w:spacing w:before="120" w:line="360" w:lineRule="auto"/>
        <w:jc w:val="both"/>
        <w:rPr>
          <w:rStyle w:val="10"/>
          <w:rFonts w:ascii="Tahoma" w:hAnsi="Tahoma" w:cs="Tahoma"/>
          <w:color w:val="000000" w:themeColor="text1"/>
          <w:sz w:val="22"/>
          <w:szCs w:val="22"/>
        </w:rPr>
      </w:pPr>
      <w:r w:rsidRPr="00CF6B69">
        <w:rPr>
          <w:rStyle w:val="10"/>
          <w:rFonts w:ascii="Tahoma" w:hAnsi="Tahoma" w:cs="Tahoma"/>
          <w:color w:val="000000" w:themeColor="text1"/>
          <w:sz w:val="22"/>
          <w:szCs w:val="22"/>
        </w:rPr>
        <w:t xml:space="preserve"> </w:t>
      </w:r>
      <w:r w:rsidR="005658BA" w:rsidRPr="00CF6B69">
        <w:rPr>
          <w:rStyle w:val="10"/>
          <w:rFonts w:ascii="Tahoma" w:hAnsi="Tahoma" w:cs="Tahoma"/>
          <w:color w:val="000000" w:themeColor="text1"/>
          <w:sz w:val="22"/>
          <w:szCs w:val="22"/>
          <w:lang w:val="uk-UA"/>
        </w:rPr>
        <w:t>-</w:t>
      </w:r>
      <w:r w:rsidRPr="00CF6B69">
        <w:rPr>
          <w:rStyle w:val="10"/>
          <w:rFonts w:ascii="Tahoma" w:hAnsi="Tahoma" w:cs="Tahoma"/>
          <w:color w:val="000000" w:themeColor="text1"/>
          <w:sz w:val="22"/>
          <w:szCs w:val="22"/>
        </w:rPr>
        <w:t>у формі № 4 «Звіт про власний капітал» – помилки, що вплинули на величину нерозподіленого прибутку на початок року, відображаються в рядку 4010 графи 7.</w:t>
      </w:r>
    </w:p>
    <w:p w:rsidR="0040250D" w:rsidRPr="00CF6B69" w:rsidRDefault="000C7D7E" w:rsidP="00CF6B69">
      <w:pPr>
        <w:pStyle w:val="ae"/>
        <w:spacing w:before="120" w:line="360" w:lineRule="auto"/>
        <w:jc w:val="both"/>
        <w:rPr>
          <w:rStyle w:val="10"/>
          <w:rFonts w:ascii="Tahoma" w:hAnsi="Tahoma" w:cs="Tahoma"/>
          <w:color w:val="000000" w:themeColor="text1"/>
          <w:sz w:val="22"/>
          <w:szCs w:val="22"/>
        </w:rPr>
      </w:pPr>
      <w:r w:rsidRPr="00CF6B69">
        <w:rPr>
          <w:rStyle w:val="10"/>
          <w:rFonts w:ascii="Tahoma" w:hAnsi="Tahoma" w:cs="Tahoma"/>
          <w:color w:val="000000" w:themeColor="text1"/>
          <w:sz w:val="22"/>
          <w:szCs w:val="22"/>
        </w:rPr>
        <w:t xml:space="preserve"> </w:t>
      </w:r>
      <w:r w:rsidRPr="00CF6B69">
        <w:rPr>
          <w:rStyle w:val="10"/>
          <w:rFonts w:ascii="Tahoma" w:hAnsi="Tahoma" w:cs="Tahoma"/>
          <w:b/>
          <w:color w:val="000000" w:themeColor="text1"/>
          <w:sz w:val="22"/>
          <w:szCs w:val="22"/>
        </w:rPr>
        <w:t>Податок на прибуток</w:t>
      </w:r>
      <w:r w:rsidRPr="00CF6B69">
        <w:rPr>
          <w:rStyle w:val="10"/>
          <w:rFonts w:ascii="Tahoma" w:hAnsi="Tahoma" w:cs="Tahoma"/>
          <w:color w:val="000000" w:themeColor="text1"/>
          <w:sz w:val="22"/>
          <w:szCs w:val="22"/>
        </w:rPr>
        <w:t xml:space="preserve"> </w:t>
      </w:r>
    </w:p>
    <w:p w:rsidR="00817D97" w:rsidRPr="00CF6B69" w:rsidRDefault="000C7D7E" w:rsidP="00CF6B69">
      <w:pPr>
        <w:pStyle w:val="ae"/>
        <w:spacing w:before="120" w:line="360" w:lineRule="auto"/>
        <w:jc w:val="both"/>
        <w:rPr>
          <w:rStyle w:val="10"/>
          <w:rFonts w:ascii="Tahoma" w:hAnsi="Tahoma" w:cs="Tahoma"/>
          <w:color w:val="000000" w:themeColor="text1"/>
          <w:sz w:val="22"/>
          <w:szCs w:val="22"/>
        </w:rPr>
      </w:pPr>
      <w:r w:rsidRPr="00CF6B69">
        <w:rPr>
          <w:rStyle w:val="10"/>
          <w:rFonts w:ascii="Tahoma" w:hAnsi="Tahoma" w:cs="Tahoma"/>
          <w:color w:val="000000" w:themeColor="text1"/>
          <w:sz w:val="22"/>
          <w:szCs w:val="22"/>
        </w:rPr>
        <w:t>Помилка, пов'язана зі збільшенням торішніх витрат у бухобліку, не впливає на фінрезультат звітного періоду, а значить, і на величину зобов'язань із податку на прибут</w:t>
      </w:r>
      <w:r w:rsidR="005658BA" w:rsidRPr="00CF6B69">
        <w:rPr>
          <w:rStyle w:val="10"/>
          <w:rFonts w:ascii="Tahoma" w:hAnsi="Tahoma" w:cs="Tahoma"/>
          <w:color w:val="000000" w:themeColor="text1"/>
          <w:sz w:val="22"/>
          <w:szCs w:val="22"/>
        </w:rPr>
        <w:t>ок за поточний рік. Тому за 2018</w:t>
      </w:r>
      <w:r w:rsidRPr="00CF6B69">
        <w:rPr>
          <w:rStyle w:val="10"/>
          <w:rFonts w:ascii="Tahoma" w:hAnsi="Tahoma" w:cs="Tahoma"/>
          <w:color w:val="000000" w:themeColor="text1"/>
          <w:sz w:val="22"/>
          <w:szCs w:val="22"/>
        </w:rPr>
        <w:t xml:space="preserve"> рік підприємству слід подати уточнюючий розрахунок</w:t>
      </w:r>
      <w:r w:rsidR="005658BA" w:rsidRPr="00CF6B69">
        <w:rPr>
          <w:rStyle w:val="10"/>
          <w:rFonts w:ascii="Tahoma" w:hAnsi="Tahoma" w:cs="Tahoma"/>
          <w:color w:val="000000" w:themeColor="text1"/>
          <w:sz w:val="22"/>
          <w:szCs w:val="22"/>
        </w:rPr>
        <w:t xml:space="preserve"> (з урахуванням </w:t>
      </w:r>
      <w:proofErr w:type="gramStart"/>
      <w:r w:rsidR="005658BA" w:rsidRPr="00CF6B69">
        <w:rPr>
          <w:rStyle w:val="10"/>
          <w:rFonts w:ascii="Tahoma" w:hAnsi="Tahoma" w:cs="Tahoma"/>
          <w:color w:val="000000" w:themeColor="text1"/>
          <w:sz w:val="22"/>
          <w:szCs w:val="22"/>
        </w:rPr>
        <w:t xml:space="preserve">витрат </w:t>
      </w:r>
      <w:r w:rsidRPr="00CF6B69">
        <w:rPr>
          <w:rStyle w:val="10"/>
          <w:rFonts w:ascii="Tahoma" w:hAnsi="Tahoma" w:cs="Tahoma"/>
          <w:color w:val="000000" w:themeColor="text1"/>
          <w:sz w:val="22"/>
          <w:szCs w:val="22"/>
        </w:rPr>
        <w:t>)</w:t>
      </w:r>
      <w:proofErr w:type="gramEnd"/>
      <w:r w:rsidRPr="00CF6B69">
        <w:rPr>
          <w:rStyle w:val="10"/>
          <w:rFonts w:ascii="Tahoma" w:hAnsi="Tahoma" w:cs="Tahoma"/>
          <w:color w:val="000000" w:themeColor="text1"/>
          <w:sz w:val="22"/>
          <w:szCs w:val="22"/>
        </w:rPr>
        <w:t xml:space="preserve"> або виправити помилку за допомогою додатка ВП до декларації за поточний період (ст. 50 Податкового кодексу, далі – ПК). У результаті таких виправлень в інтегрованій картці платника відобразиться переплата з податку на прибуток. Аналогічну думку контролюючого органу щодо податкового обліку запізнілого документа викладено в листі ДФС у м. Києві від 20.11.15 р. № 17816/10/26-15-15-03-11. Там говориться, що якщо первинний документ, який підтверджує витрати, складено в одному звітному періоді, а отримано вже </w:t>
      </w:r>
      <w:r w:rsidRPr="00CF6B69">
        <w:rPr>
          <w:rStyle w:val="10"/>
          <w:rFonts w:ascii="Tahoma" w:hAnsi="Tahoma" w:cs="Tahoma"/>
          <w:color w:val="000000" w:themeColor="text1"/>
          <w:sz w:val="22"/>
          <w:szCs w:val="22"/>
        </w:rPr>
        <w:lastRenderedPageBreak/>
        <w:t>в наступному, такі витрати можуть бути обліковані шляхом уточнення зобов'язань із податку на прибуток за минулий період.</w:t>
      </w:r>
    </w:p>
    <w:p w:rsidR="000F533E" w:rsidRPr="00CF6B69" w:rsidRDefault="000F533E" w:rsidP="00CF6B69">
      <w:pPr>
        <w:pStyle w:val="ae"/>
        <w:spacing w:line="360" w:lineRule="auto"/>
        <w:jc w:val="both"/>
        <w:rPr>
          <w:rFonts w:ascii="Tahoma" w:eastAsiaTheme="majorEastAsia" w:hAnsi="Tahoma" w:cs="Tahoma"/>
          <w:color w:val="000000" w:themeColor="text1"/>
        </w:rPr>
      </w:pPr>
    </w:p>
    <w:p w:rsidR="000F533E" w:rsidRPr="00CF6B69" w:rsidRDefault="000F533E" w:rsidP="00CF6B69">
      <w:pPr>
        <w:spacing w:after="0" w:line="450" w:lineRule="atLeast"/>
        <w:ind w:left="375"/>
        <w:jc w:val="both"/>
        <w:textAlignment w:val="baseline"/>
        <w:rPr>
          <w:rFonts w:ascii="Tahoma" w:eastAsia="Times New Roman" w:hAnsi="Tahoma" w:cs="Tahoma"/>
          <w:b/>
          <w:bCs/>
          <w:color w:val="000000"/>
          <w:lang w:eastAsia="ru-RU"/>
        </w:rPr>
      </w:pPr>
    </w:p>
    <w:p w:rsidR="000F533E" w:rsidRPr="00CF6B69" w:rsidRDefault="000F533E" w:rsidP="00CF6B69">
      <w:pPr>
        <w:spacing w:after="0" w:line="360" w:lineRule="auto"/>
        <w:jc w:val="both"/>
        <w:textAlignment w:val="baseline"/>
        <w:rPr>
          <w:rFonts w:ascii="Tahoma" w:eastAsia="Times New Roman" w:hAnsi="Tahoma" w:cs="Tahoma"/>
          <w:b/>
          <w:bCs/>
          <w:i/>
          <w:iCs/>
          <w:color w:val="000000"/>
          <w:bdr w:val="none" w:sz="0" w:space="0" w:color="auto" w:frame="1"/>
          <w:lang w:eastAsia="ru-RU"/>
        </w:rPr>
      </w:pPr>
      <w:r w:rsidRPr="00CF6B69">
        <w:rPr>
          <w:rFonts w:ascii="Tahoma" w:eastAsia="Times New Roman" w:hAnsi="Tahoma" w:cs="Tahoma"/>
          <w:b/>
          <w:bCs/>
          <w:i/>
          <w:iCs/>
          <w:color w:val="000000"/>
          <w:bdr w:val="none" w:sz="0" w:space="0" w:color="auto" w:frame="1"/>
          <w:lang w:eastAsia="ru-RU"/>
        </w:rPr>
        <w:t>2.Бухгалтерський облік надходження тари</w:t>
      </w:r>
      <w:r w:rsidR="002811D9" w:rsidRPr="00CF6B69">
        <w:rPr>
          <w:rFonts w:ascii="Tahoma" w:eastAsia="Times New Roman" w:hAnsi="Tahoma" w:cs="Tahoma"/>
          <w:b/>
          <w:bCs/>
          <w:i/>
          <w:iCs/>
          <w:color w:val="000000"/>
          <w:bdr w:val="none" w:sz="0" w:space="0" w:color="auto" w:frame="1"/>
          <w:lang w:val="uk-UA" w:eastAsia="ru-RU"/>
        </w:rPr>
        <w:t xml:space="preserve"> </w:t>
      </w:r>
      <w:r w:rsidR="00A91EE4" w:rsidRPr="00CF6B69">
        <w:rPr>
          <w:rFonts w:ascii="Tahoma" w:eastAsia="Times New Roman" w:hAnsi="Tahoma" w:cs="Tahoma"/>
          <w:b/>
          <w:bCs/>
          <w:i/>
          <w:iCs/>
          <w:color w:val="000000"/>
          <w:bdr w:val="none" w:sz="0" w:space="0" w:color="auto" w:frame="1"/>
          <w:lang w:val="uk-UA" w:eastAsia="ru-RU"/>
        </w:rPr>
        <w:t>та вибуття.</w:t>
      </w:r>
      <w:r w:rsidR="002811D9" w:rsidRPr="00CF6B69">
        <w:rPr>
          <w:rFonts w:ascii="Tahoma" w:eastAsia="Times New Roman" w:hAnsi="Tahoma" w:cs="Tahoma"/>
          <w:b/>
          <w:bCs/>
          <w:i/>
          <w:iCs/>
          <w:color w:val="000000"/>
          <w:bdr w:val="none" w:sz="0" w:space="0" w:color="auto" w:frame="1"/>
          <w:lang w:val="uk-UA" w:eastAsia="ru-RU"/>
        </w:rPr>
        <w:t xml:space="preserve"> </w:t>
      </w:r>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color w:val="000000"/>
          <w:lang w:eastAsia="ru-RU"/>
        </w:rPr>
        <w:t>Якщо на підприємство надходить </w:t>
      </w:r>
      <w:r w:rsidRPr="00CF6B69">
        <w:rPr>
          <w:rFonts w:ascii="Tahoma" w:eastAsia="Times New Roman" w:hAnsi="Tahoma" w:cs="Tahoma"/>
          <w:b/>
          <w:bCs/>
          <w:i/>
          <w:iCs/>
          <w:color w:val="000000"/>
          <w:bdr w:val="none" w:sz="0" w:space="0" w:color="auto" w:frame="1"/>
          <w:lang w:eastAsia="ru-RU"/>
        </w:rPr>
        <w:t>одноразова тара</w:t>
      </w:r>
      <w:r w:rsidRPr="00CF6B69">
        <w:rPr>
          <w:rFonts w:ascii="Tahoma" w:eastAsia="Times New Roman" w:hAnsi="Tahoma" w:cs="Tahoma"/>
          <w:color w:val="000000"/>
          <w:lang w:eastAsia="ru-RU"/>
        </w:rPr>
        <w:t>, що отримується разом з товарами і поверненню не підлягає (паперова, картонна, поліетиленова тощо), її </w:t>
      </w:r>
      <w:r w:rsidRPr="00CF6B69">
        <w:rPr>
          <w:rFonts w:ascii="Tahoma" w:eastAsia="Times New Roman" w:hAnsi="Tahoma" w:cs="Tahoma"/>
          <w:b/>
          <w:bCs/>
          <w:color w:val="000000"/>
          <w:bdr w:val="none" w:sz="0" w:space="0" w:color="auto" w:frame="1"/>
          <w:lang w:eastAsia="ru-RU"/>
        </w:rPr>
        <w:t>включають до складу первісної вартості таких товарів</w:t>
      </w:r>
      <w:r w:rsidRPr="00CF6B69">
        <w:rPr>
          <w:rFonts w:ascii="Tahoma" w:eastAsia="Times New Roman" w:hAnsi="Tahoma" w:cs="Tahoma"/>
          <w:color w:val="000000"/>
          <w:lang w:eastAsia="ru-RU"/>
        </w:rPr>
        <w:t xml:space="preserve"> Тобто окремо на рахунках бухгалтерського обліку її не відображають(</w:t>
      </w:r>
      <w:r w:rsidRPr="00CF6B69">
        <w:rPr>
          <w:rFonts w:ascii="Tahoma" w:eastAsia="Times New Roman" w:hAnsi="Tahoma" w:cs="Tahoma"/>
          <w:color w:val="000000" w:themeColor="text1"/>
          <w:lang w:eastAsia="ru-RU"/>
        </w:rPr>
        <w:t> </w:t>
      </w:r>
      <w:hyperlink r:id="rId17" w:tgtFrame="_blank" w:history="1">
        <w:r w:rsidRPr="00CF6B69">
          <w:rPr>
            <w:rFonts w:ascii="Tahoma" w:eastAsia="Times New Roman" w:hAnsi="Tahoma" w:cs="Tahoma"/>
            <w:b/>
            <w:bCs/>
            <w:i/>
            <w:iCs/>
            <w:color w:val="000000" w:themeColor="text1"/>
            <w:bdr w:val="none" w:sz="0" w:space="0" w:color="auto" w:frame="1"/>
            <w:lang w:eastAsia="ru-RU"/>
          </w:rPr>
          <w:t>абзац третій п. 6.1 Методрекомендацій № 2</w:t>
        </w:r>
      </w:hyperlink>
      <w:r w:rsidRPr="00CF6B69">
        <w:rPr>
          <w:rFonts w:ascii="Tahoma" w:eastAsia="Times New Roman" w:hAnsi="Tahoma" w:cs="Tahoma"/>
          <w:color w:val="000000" w:themeColor="text1"/>
          <w:lang w:eastAsia="ru-RU"/>
        </w:rPr>
        <w:t>.)</w:t>
      </w:r>
    </w:p>
    <w:p w:rsidR="000F533E" w:rsidRPr="00CF6B69" w:rsidRDefault="000F533E" w:rsidP="00CF6B69">
      <w:pPr>
        <w:spacing w:after="0" w:line="360" w:lineRule="auto"/>
        <w:jc w:val="both"/>
        <w:textAlignment w:val="baseline"/>
        <w:rPr>
          <w:rFonts w:ascii="Tahoma" w:eastAsia="Times New Roman" w:hAnsi="Tahoma" w:cs="Tahoma"/>
          <w:color w:val="000000"/>
          <w:lang w:eastAsia="ru-RU"/>
        </w:rPr>
      </w:pPr>
      <w:r w:rsidRPr="00CF6B69">
        <w:rPr>
          <w:rFonts w:ascii="Tahoma" w:eastAsia="Times New Roman" w:hAnsi="Tahoma" w:cs="Tahoma"/>
          <w:color w:val="000000"/>
          <w:lang w:eastAsia="ru-RU"/>
        </w:rPr>
        <w:t xml:space="preserve">Виняток — випадок, коли одноразова тара виділена в супровідних документах і оплачена окремо. Таку тару оприбутковують окремо від товарів, під якими вона перебуває </w:t>
      </w:r>
      <w:r w:rsidRPr="00CF6B69">
        <w:rPr>
          <w:rFonts w:ascii="Tahoma" w:eastAsia="Times New Roman" w:hAnsi="Tahoma" w:cs="Tahoma"/>
          <w:color w:val="000000" w:themeColor="text1"/>
          <w:lang w:eastAsia="ru-RU"/>
        </w:rPr>
        <w:t>(</w:t>
      </w:r>
      <w:hyperlink r:id="rId18" w:tgtFrame="_blank" w:history="1">
        <w:r w:rsidRPr="00CF6B69">
          <w:rPr>
            <w:rFonts w:ascii="Tahoma" w:eastAsia="Times New Roman" w:hAnsi="Tahoma" w:cs="Tahoma"/>
            <w:b/>
            <w:bCs/>
            <w:i/>
            <w:iCs/>
            <w:color w:val="000000" w:themeColor="text1"/>
            <w:bdr w:val="none" w:sz="0" w:space="0" w:color="auto" w:frame="1"/>
            <w:lang w:eastAsia="ru-RU"/>
          </w:rPr>
          <w:t>абзац п’ятий п. 6.1 Методрекомендацій № 2</w:t>
        </w:r>
      </w:hyperlink>
      <w:r w:rsidRPr="00CF6B69">
        <w:rPr>
          <w:rFonts w:ascii="Tahoma" w:eastAsia="Times New Roman" w:hAnsi="Tahoma" w:cs="Tahoma"/>
          <w:color w:val="000000" w:themeColor="text1"/>
          <w:lang w:eastAsia="ru-RU"/>
        </w:rPr>
        <w:t xml:space="preserve">). </w:t>
      </w:r>
      <w:r w:rsidRPr="00CF6B69">
        <w:rPr>
          <w:rFonts w:ascii="Tahoma" w:eastAsia="Times New Roman" w:hAnsi="Tahoma" w:cs="Tahoma"/>
          <w:color w:val="000000"/>
          <w:lang w:eastAsia="ru-RU"/>
        </w:rPr>
        <w:t>Для її обліку передбачено </w:t>
      </w:r>
      <w:r w:rsidRPr="00CF6B69">
        <w:rPr>
          <w:rFonts w:ascii="Tahoma" w:eastAsia="Times New Roman" w:hAnsi="Tahoma" w:cs="Tahoma"/>
          <w:b/>
          <w:bCs/>
          <w:color w:val="000000"/>
          <w:bdr w:val="none" w:sz="0" w:space="0" w:color="auto" w:frame="1"/>
          <w:lang w:eastAsia="ru-RU"/>
        </w:rPr>
        <w:t>субрахунок 284 </w:t>
      </w:r>
      <w:r w:rsidRPr="00CF6B69">
        <w:rPr>
          <w:rFonts w:ascii="Tahoma" w:eastAsia="Times New Roman" w:hAnsi="Tahoma" w:cs="Tahoma"/>
          <w:color w:val="000000"/>
          <w:lang w:eastAsia="ru-RU"/>
        </w:rPr>
        <w:t>«Тара під товарами».</w:t>
      </w:r>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b/>
          <w:bCs/>
          <w:i/>
          <w:iCs/>
          <w:color w:val="000000"/>
          <w:bdr w:val="none" w:sz="0" w:space="0" w:color="auto" w:frame="1"/>
          <w:lang w:eastAsia="ru-RU"/>
        </w:rPr>
        <w:t>Зворотна тара. </w:t>
      </w:r>
      <w:r w:rsidRPr="00CF6B69">
        <w:rPr>
          <w:rFonts w:ascii="Tahoma" w:eastAsia="Times New Roman" w:hAnsi="Tahoma" w:cs="Tahoma"/>
          <w:color w:val="000000"/>
          <w:lang w:eastAsia="ru-RU"/>
        </w:rPr>
        <w:t>Тут важливу роль грає той факт, чи переходить право власності на таку тару і чи забезпечена вона заставними (гарантійними) коштами.</w:t>
      </w:r>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color w:val="000000"/>
          <w:lang w:eastAsia="ru-RU"/>
        </w:rPr>
        <w:t>Якщо право власності на зворотну тару під отриманими товарами </w:t>
      </w:r>
      <w:r w:rsidRPr="00CF6B69">
        <w:rPr>
          <w:rFonts w:ascii="Tahoma" w:eastAsia="Times New Roman" w:hAnsi="Tahoma" w:cs="Tahoma"/>
          <w:b/>
          <w:bCs/>
          <w:color w:val="000000"/>
          <w:bdr w:val="none" w:sz="0" w:space="0" w:color="auto" w:frame="1"/>
          <w:lang w:eastAsia="ru-RU"/>
        </w:rPr>
        <w:t>переходить </w:t>
      </w:r>
      <w:r w:rsidRPr="00CF6B69">
        <w:rPr>
          <w:rFonts w:ascii="Tahoma" w:eastAsia="Times New Roman" w:hAnsi="Tahoma" w:cs="Tahoma"/>
          <w:color w:val="000000"/>
          <w:lang w:eastAsia="ru-RU"/>
        </w:rPr>
        <w:t xml:space="preserve">до підприємства-покупця, то воно має зарахувати її </w:t>
      </w:r>
      <w:proofErr w:type="gramStart"/>
      <w:r w:rsidRPr="00CF6B69">
        <w:rPr>
          <w:rFonts w:ascii="Tahoma" w:eastAsia="Times New Roman" w:hAnsi="Tahoma" w:cs="Tahoma"/>
          <w:color w:val="000000"/>
          <w:lang w:eastAsia="ru-RU"/>
        </w:rPr>
        <w:t>до складу</w:t>
      </w:r>
      <w:proofErr w:type="gramEnd"/>
      <w:r w:rsidRPr="00CF6B69">
        <w:rPr>
          <w:rFonts w:ascii="Tahoma" w:eastAsia="Times New Roman" w:hAnsi="Tahoma" w:cs="Tahoma"/>
          <w:color w:val="000000"/>
          <w:lang w:eastAsia="ru-RU"/>
        </w:rPr>
        <w:t xml:space="preserve"> своїх активів (на субрахунок 115 або</w:t>
      </w:r>
      <w:r w:rsidR="001456D1" w:rsidRPr="00CF6B69">
        <w:rPr>
          <w:rFonts w:ascii="Tahoma" w:eastAsia="Times New Roman" w:hAnsi="Tahoma" w:cs="Tahoma"/>
          <w:color w:val="000000"/>
          <w:lang w:eastAsia="ru-RU"/>
        </w:rPr>
        <w:t xml:space="preserve"> 284 чи рахунок 22).</w:t>
      </w:r>
      <w:r w:rsidRPr="00CF6B69">
        <w:rPr>
          <w:rFonts w:ascii="Tahoma" w:eastAsia="Times New Roman" w:hAnsi="Tahoma" w:cs="Tahoma"/>
          <w:color w:val="000000"/>
          <w:lang w:eastAsia="ru-RU"/>
        </w:rPr>
        <w:t xml:space="preserve"> У цьому випадку підприємство зобов’язане повернути продавцю товару тару такого самого роду та якості, а не саме ту, що була отримана.</w:t>
      </w:r>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color w:val="000000"/>
          <w:lang w:eastAsia="ru-RU"/>
        </w:rPr>
        <w:t>Якщо ж право власності </w:t>
      </w:r>
      <w:r w:rsidRPr="00CF6B69">
        <w:rPr>
          <w:rFonts w:ascii="Tahoma" w:eastAsia="Times New Roman" w:hAnsi="Tahoma" w:cs="Tahoma"/>
          <w:b/>
          <w:bCs/>
          <w:color w:val="000000"/>
          <w:bdr w:val="none" w:sz="0" w:space="0" w:color="auto" w:frame="1"/>
          <w:lang w:eastAsia="ru-RU"/>
        </w:rPr>
        <w:t>не переходить</w:t>
      </w:r>
      <w:r w:rsidRPr="00CF6B69">
        <w:rPr>
          <w:rFonts w:ascii="Tahoma" w:eastAsia="Times New Roman" w:hAnsi="Tahoma" w:cs="Tahoma"/>
          <w:color w:val="000000"/>
          <w:lang w:eastAsia="ru-RU"/>
        </w:rPr>
        <w:t>, то фактично відбувається тільки зміна місця зберігання тари. Тобто з балансу власника вона не списується.</w:t>
      </w:r>
    </w:p>
    <w:p w:rsidR="001456D1" w:rsidRPr="00CF6B69" w:rsidRDefault="000F533E" w:rsidP="00CF6B69">
      <w:pPr>
        <w:spacing w:after="0" w:line="360" w:lineRule="auto"/>
        <w:ind w:firstLine="300"/>
        <w:jc w:val="both"/>
        <w:textAlignment w:val="baseline"/>
        <w:rPr>
          <w:rFonts w:ascii="Tahoma" w:eastAsia="Times New Roman" w:hAnsi="Tahoma" w:cs="Tahoma"/>
          <w:u w:val="single"/>
          <w:lang w:eastAsia="ru-RU"/>
        </w:rPr>
      </w:pPr>
      <w:r w:rsidRPr="00CF6B69">
        <w:rPr>
          <w:rFonts w:ascii="Tahoma" w:eastAsia="Times New Roman" w:hAnsi="Tahoma" w:cs="Tahoma"/>
          <w:color w:val="000000"/>
          <w:lang w:eastAsia="ru-RU"/>
        </w:rPr>
        <w:t xml:space="preserve">Отже, підприємство-покупець </w:t>
      </w:r>
      <w:proofErr w:type="gramStart"/>
      <w:r w:rsidRPr="00CF6B69">
        <w:rPr>
          <w:rFonts w:ascii="Tahoma" w:eastAsia="Times New Roman" w:hAnsi="Tahoma" w:cs="Tahoma"/>
          <w:color w:val="000000"/>
          <w:lang w:eastAsia="ru-RU"/>
        </w:rPr>
        <w:t>до складу</w:t>
      </w:r>
      <w:proofErr w:type="gramEnd"/>
      <w:r w:rsidRPr="00CF6B69">
        <w:rPr>
          <w:rFonts w:ascii="Tahoma" w:eastAsia="Times New Roman" w:hAnsi="Tahoma" w:cs="Tahoma"/>
          <w:color w:val="000000"/>
          <w:lang w:eastAsia="ru-RU"/>
        </w:rPr>
        <w:t xml:space="preserve"> своїх активів її включити не може. Воно має обліковувати таку тару на </w:t>
      </w:r>
      <w:r w:rsidRPr="00CF6B69">
        <w:rPr>
          <w:rFonts w:ascii="Tahoma" w:eastAsia="Times New Roman" w:hAnsi="Tahoma" w:cs="Tahoma"/>
          <w:b/>
          <w:bCs/>
          <w:color w:val="000000"/>
          <w:bdr w:val="none" w:sz="0" w:space="0" w:color="auto" w:frame="1"/>
          <w:lang w:eastAsia="ru-RU"/>
        </w:rPr>
        <w:t>позабалансовому субрахунку 023 «</w:t>
      </w:r>
      <w:r w:rsidRPr="00CF6B69">
        <w:rPr>
          <w:rFonts w:ascii="Tahoma" w:eastAsia="Times New Roman" w:hAnsi="Tahoma" w:cs="Tahoma"/>
          <w:color w:val="000000"/>
          <w:lang w:eastAsia="ru-RU"/>
        </w:rPr>
        <w:t xml:space="preserve">Матеріальні цінності на відповідальному зберіганні» за вартістю тари і в розрізі контрагента — власника </w:t>
      </w:r>
      <w:r w:rsidRPr="00CF6B69">
        <w:rPr>
          <w:rFonts w:ascii="Tahoma" w:eastAsia="Times New Roman" w:hAnsi="Tahoma" w:cs="Tahoma"/>
          <w:lang w:eastAsia="ru-RU"/>
        </w:rPr>
        <w:t xml:space="preserve">тари </w:t>
      </w:r>
      <w:r w:rsidRPr="00CF6B69">
        <w:rPr>
          <w:rFonts w:ascii="Tahoma" w:eastAsia="Times New Roman" w:hAnsi="Tahoma" w:cs="Tahoma"/>
          <w:u w:val="single"/>
          <w:lang w:eastAsia="ru-RU"/>
        </w:rPr>
        <w:t>(</w:t>
      </w:r>
      <w:hyperlink r:id="rId19" w:tgtFrame="_blank" w:history="1">
        <w:r w:rsidRPr="00CF6B69">
          <w:rPr>
            <w:rFonts w:ascii="Tahoma" w:eastAsia="Times New Roman" w:hAnsi="Tahoma" w:cs="Tahoma"/>
            <w:b/>
            <w:bCs/>
            <w:i/>
            <w:iCs/>
            <w:bdr w:val="none" w:sz="0" w:space="0" w:color="auto" w:frame="1"/>
            <w:lang w:eastAsia="ru-RU"/>
          </w:rPr>
          <w:t> абзац другий п. 6.5 Методрекомендацій № 2</w:t>
        </w:r>
      </w:hyperlink>
      <w:r w:rsidRPr="00CF6B69">
        <w:rPr>
          <w:rFonts w:ascii="Tahoma" w:eastAsia="Times New Roman" w:hAnsi="Tahoma" w:cs="Tahoma"/>
          <w:lang w:eastAsia="ru-RU"/>
        </w:rPr>
        <w:t>).</w:t>
      </w:r>
    </w:p>
    <w:p w:rsidR="000F533E" w:rsidRPr="00CF6B69" w:rsidRDefault="001456D1" w:rsidP="00CF6B69">
      <w:pPr>
        <w:spacing w:after="0" w:line="360" w:lineRule="auto"/>
        <w:ind w:firstLine="300"/>
        <w:jc w:val="both"/>
        <w:textAlignment w:val="baseline"/>
        <w:rPr>
          <w:rFonts w:ascii="Tahoma" w:eastAsia="Times New Roman" w:hAnsi="Tahoma" w:cs="Tahoma"/>
          <w:u w:val="single"/>
          <w:lang w:eastAsia="ru-RU"/>
        </w:rPr>
      </w:pPr>
      <w:r w:rsidRPr="00CF6B69">
        <w:rPr>
          <w:rFonts w:ascii="Tahoma" w:eastAsia="Times New Roman" w:hAnsi="Tahoma" w:cs="Tahoma"/>
          <w:lang w:eastAsia="ru-RU"/>
        </w:rPr>
        <w:t>П</w:t>
      </w:r>
      <w:r w:rsidR="000F533E" w:rsidRPr="00CF6B69">
        <w:rPr>
          <w:rFonts w:ascii="Tahoma" w:eastAsia="Times New Roman" w:hAnsi="Tahoma" w:cs="Tahoma"/>
          <w:lang w:eastAsia="ru-RU"/>
        </w:rPr>
        <w:t>ідприємство має повернути власнику саме ту тару, що була від нього отримана, а не подібну (того самого роду та якості)</w:t>
      </w:r>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color w:val="000000"/>
          <w:lang w:eastAsia="ru-RU"/>
        </w:rPr>
        <w:t>Після повернення тари її списують з позабалансового обліку.</w:t>
      </w:r>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color w:val="000000"/>
          <w:lang w:eastAsia="ru-RU"/>
        </w:rPr>
        <w:t>За деякі види багатооборотної зворотної тари, що поставляється під товаром, </w:t>
      </w:r>
      <w:r w:rsidRPr="00CF6B69">
        <w:rPr>
          <w:rFonts w:ascii="Tahoma" w:eastAsia="Times New Roman" w:hAnsi="Tahoma" w:cs="Tahoma"/>
          <w:b/>
          <w:bCs/>
          <w:color w:val="000000"/>
          <w:bdr w:val="none" w:sz="0" w:space="0" w:color="auto" w:frame="1"/>
          <w:lang w:eastAsia="ru-RU"/>
        </w:rPr>
        <w:t>з покупця може справлятися застава</w:t>
      </w:r>
      <w:r w:rsidRPr="00CF6B69">
        <w:rPr>
          <w:rFonts w:ascii="Tahoma" w:eastAsia="Times New Roman" w:hAnsi="Tahoma" w:cs="Tahoma"/>
          <w:color w:val="000000"/>
          <w:lang w:eastAsia="ru-RU"/>
        </w:rPr>
        <w:t xml:space="preserve"> (це повинно бути прописано в договорі), що повертається покупцю після повернення порожньої тари у справному стані. Перерахування постачальнику застави відображають таким записом: Дт 377 — Кт 311 </w:t>
      </w:r>
      <w:r w:rsidRPr="00CF6B69">
        <w:rPr>
          <w:rFonts w:ascii="Tahoma" w:eastAsia="Times New Roman" w:hAnsi="Tahoma" w:cs="Tahoma"/>
          <w:u w:val="single"/>
          <w:lang w:eastAsia="ru-RU"/>
        </w:rPr>
        <w:t>(</w:t>
      </w:r>
      <w:hyperlink r:id="rId20" w:tgtFrame="_blank" w:history="1">
        <w:r w:rsidRPr="00CF6B69">
          <w:rPr>
            <w:rFonts w:ascii="Tahoma" w:eastAsia="Times New Roman" w:hAnsi="Tahoma" w:cs="Tahoma"/>
            <w:b/>
            <w:bCs/>
            <w:i/>
            <w:iCs/>
            <w:bdr w:val="none" w:sz="0" w:space="0" w:color="auto" w:frame="1"/>
            <w:lang w:eastAsia="ru-RU"/>
          </w:rPr>
          <w:t> абзац перший п. 6.5 Методрекомендацій № 2</w:t>
        </w:r>
      </w:hyperlink>
      <w:r w:rsidRPr="00CF6B69">
        <w:rPr>
          <w:rFonts w:ascii="Tahoma" w:eastAsia="Times New Roman" w:hAnsi="Tahoma" w:cs="Tahoma"/>
          <w:lang w:eastAsia="ru-RU"/>
        </w:rPr>
        <w:t xml:space="preserve">). </w:t>
      </w:r>
      <w:r w:rsidRPr="00CF6B69">
        <w:rPr>
          <w:rFonts w:ascii="Tahoma" w:eastAsia="Times New Roman" w:hAnsi="Tahoma" w:cs="Tahoma"/>
          <w:color w:val="000000"/>
          <w:lang w:eastAsia="ru-RU"/>
        </w:rPr>
        <w:t xml:space="preserve">Крім того, суму </w:t>
      </w:r>
      <w:r w:rsidRPr="00CF6B69">
        <w:rPr>
          <w:rFonts w:ascii="Tahoma" w:eastAsia="Times New Roman" w:hAnsi="Tahoma" w:cs="Tahoma"/>
          <w:color w:val="000000"/>
          <w:lang w:eastAsia="ru-RU"/>
        </w:rPr>
        <w:lastRenderedPageBreak/>
        <w:t>застави необхідно обліковувати на </w:t>
      </w:r>
      <w:r w:rsidRPr="00CF6B69">
        <w:rPr>
          <w:rFonts w:ascii="Tahoma" w:eastAsia="Times New Roman" w:hAnsi="Tahoma" w:cs="Tahoma"/>
          <w:b/>
          <w:bCs/>
          <w:color w:val="000000"/>
          <w:bdr w:val="none" w:sz="0" w:space="0" w:color="auto" w:frame="1"/>
          <w:lang w:eastAsia="ru-RU"/>
        </w:rPr>
        <w:t>позабалансовому рахунку 05 </w:t>
      </w:r>
      <w:r w:rsidRPr="00CF6B69">
        <w:rPr>
          <w:rFonts w:ascii="Tahoma" w:eastAsia="Times New Roman" w:hAnsi="Tahoma" w:cs="Tahoma"/>
          <w:color w:val="000000"/>
          <w:lang w:eastAsia="ru-RU"/>
        </w:rPr>
        <w:t>«Гарантії та забезпечення надані».</w:t>
      </w:r>
    </w:p>
    <w:p w:rsidR="001456D1" w:rsidRPr="00CF6B69" w:rsidRDefault="001456D1" w:rsidP="00CF6B69">
      <w:pPr>
        <w:spacing w:after="0" w:line="360" w:lineRule="auto"/>
        <w:ind w:left="375"/>
        <w:jc w:val="both"/>
        <w:textAlignment w:val="baseline"/>
        <w:rPr>
          <w:rFonts w:ascii="Tahoma" w:eastAsia="Times New Roman" w:hAnsi="Tahoma" w:cs="Tahoma"/>
          <w:b/>
          <w:bCs/>
          <w:color w:val="000000"/>
          <w:lang w:eastAsia="ru-RU"/>
        </w:rPr>
      </w:pPr>
    </w:p>
    <w:p w:rsidR="000F533E" w:rsidRPr="00CF6B69" w:rsidRDefault="000F533E" w:rsidP="00CF6B69">
      <w:pPr>
        <w:spacing w:after="0" w:line="360" w:lineRule="auto"/>
        <w:ind w:left="375"/>
        <w:jc w:val="both"/>
        <w:textAlignment w:val="baseline"/>
        <w:rPr>
          <w:rFonts w:ascii="Tahoma" w:eastAsia="Times New Roman" w:hAnsi="Tahoma" w:cs="Tahoma"/>
          <w:b/>
          <w:bCs/>
          <w:color w:val="000000"/>
          <w:lang w:eastAsia="ru-RU"/>
        </w:rPr>
      </w:pPr>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b/>
          <w:bCs/>
          <w:i/>
          <w:iCs/>
          <w:color w:val="000000"/>
          <w:bdr w:val="none" w:sz="0" w:space="0" w:color="auto" w:frame="1"/>
          <w:lang w:eastAsia="ru-RU"/>
        </w:rPr>
        <w:t>Вибуття одноразової та незворотної тари. </w:t>
      </w:r>
      <w:r w:rsidRPr="00CF6B69">
        <w:rPr>
          <w:rFonts w:ascii="Tahoma" w:eastAsia="Times New Roman" w:hAnsi="Tahoma" w:cs="Tahoma"/>
          <w:color w:val="000000"/>
          <w:lang w:eastAsia="ru-RU"/>
        </w:rPr>
        <w:t xml:space="preserve">При вибутті такої тари її вартість згідно </w:t>
      </w:r>
      <w:r w:rsidRPr="00CF6B69">
        <w:rPr>
          <w:rFonts w:ascii="Tahoma" w:eastAsia="Times New Roman" w:hAnsi="Tahoma" w:cs="Tahoma"/>
          <w:lang w:eastAsia="ru-RU"/>
        </w:rPr>
        <w:t>з </w:t>
      </w:r>
      <w:hyperlink r:id="rId21" w:tgtFrame="_blank" w:history="1">
        <w:r w:rsidRPr="00CF6B69">
          <w:rPr>
            <w:rFonts w:ascii="Tahoma" w:eastAsia="Times New Roman" w:hAnsi="Tahoma" w:cs="Tahoma"/>
            <w:b/>
            <w:bCs/>
            <w:i/>
            <w:iCs/>
            <w:bdr w:val="none" w:sz="0" w:space="0" w:color="auto" w:frame="1"/>
            <w:lang w:eastAsia="ru-RU"/>
          </w:rPr>
          <w:t>п. 6.4 Методрекомендацій № 2</w:t>
        </w:r>
      </w:hyperlink>
      <w:r w:rsidRPr="00CF6B69">
        <w:rPr>
          <w:rFonts w:ascii="Tahoma" w:eastAsia="Times New Roman" w:hAnsi="Tahoma" w:cs="Tahoma"/>
          <w:i/>
          <w:iCs/>
          <w:bdr w:val="none" w:sz="0" w:space="0" w:color="auto" w:frame="1"/>
          <w:lang w:eastAsia="ru-RU"/>
        </w:rPr>
        <w:t> </w:t>
      </w:r>
      <w:r w:rsidRPr="00CF6B69">
        <w:rPr>
          <w:rFonts w:ascii="Tahoma" w:eastAsia="Times New Roman" w:hAnsi="Tahoma" w:cs="Tahoma"/>
          <w:lang w:eastAsia="ru-RU"/>
        </w:rPr>
        <w:t>с</w:t>
      </w:r>
      <w:r w:rsidR="00CF6B69">
        <w:rPr>
          <w:rFonts w:ascii="Tahoma" w:eastAsia="Times New Roman" w:hAnsi="Tahoma" w:cs="Tahoma"/>
          <w:color w:val="000000"/>
          <w:lang w:eastAsia="ru-RU"/>
        </w:rPr>
        <w:t>лід в</w:t>
      </w:r>
      <w:bookmarkStart w:id="6" w:name="_GoBack"/>
      <w:bookmarkEnd w:id="6"/>
      <w:r w:rsidRPr="00CF6B69">
        <w:rPr>
          <w:rFonts w:ascii="Tahoma" w:eastAsia="Times New Roman" w:hAnsi="Tahoma" w:cs="Tahoma"/>
          <w:color w:val="000000"/>
          <w:lang w:eastAsia="ru-RU"/>
        </w:rPr>
        <w:t>ключати до: — виробничої собівартості готової продукції — якщо тара використовується для затарювання готової продукції безпо</w:t>
      </w:r>
      <w:r w:rsidR="00265B93" w:rsidRPr="00CF6B69">
        <w:rPr>
          <w:rFonts w:ascii="Tahoma" w:eastAsia="Times New Roman" w:hAnsi="Tahoma" w:cs="Tahoma"/>
          <w:color w:val="000000"/>
          <w:lang w:eastAsia="ru-RU"/>
        </w:rPr>
        <w:t xml:space="preserve">середньо у процесі виробництва </w:t>
      </w:r>
      <w:r w:rsidRPr="00CF6B69">
        <w:rPr>
          <w:rFonts w:ascii="Tahoma" w:eastAsia="Times New Roman" w:hAnsi="Tahoma" w:cs="Tahoma"/>
          <w:color w:val="000000"/>
          <w:lang w:eastAsia="ru-RU"/>
        </w:rPr>
        <w:t>(Дт 23, 91);</w:t>
      </w:r>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color w:val="000000"/>
          <w:lang w:eastAsia="ru-RU"/>
        </w:rPr>
        <w:t>— витрат на збут — якщо тара використовується для затарювання товарів на складах (Дт 93);</w:t>
      </w:r>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color w:val="000000"/>
          <w:lang w:eastAsia="ru-RU"/>
        </w:rPr>
        <w:t>— собівартості реалізованих запасів — якщо вартість тари не включена до первісної вартості товарів, зазначена в супровідних документах окремою позицією та оплачена покупцем окремо (Дт 943).</w:t>
      </w:r>
      <w:r w:rsidR="00265B93" w:rsidRPr="00CF6B69">
        <w:rPr>
          <w:rFonts w:ascii="Tahoma" w:eastAsia="Times New Roman" w:hAnsi="Tahoma" w:cs="Tahoma"/>
          <w:lang w:eastAsia="ru-RU"/>
        </w:rPr>
        <w:t>О</w:t>
      </w:r>
      <w:r w:rsidRPr="00CF6B69">
        <w:rPr>
          <w:rFonts w:ascii="Tahoma" w:eastAsia="Times New Roman" w:hAnsi="Tahoma" w:cs="Tahoma"/>
          <w:lang w:eastAsia="ru-RU"/>
        </w:rPr>
        <w:t>цінку тари у зв’язку з вибуттям здійснюють за одним із методів оцінки вибуття запасів, передбачених </w:t>
      </w:r>
      <w:hyperlink r:id="rId22" w:history="1">
        <w:r w:rsidRPr="00CF6B69">
          <w:rPr>
            <w:rFonts w:ascii="Tahoma" w:eastAsia="Times New Roman" w:hAnsi="Tahoma" w:cs="Tahoma"/>
            <w:b/>
            <w:bCs/>
            <w:bdr w:val="none" w:sz="0" w:space="0" w:color="auto" w:frame="1"/>
            <w:lang w:eastAsia="ru-RU"/>
          </w:rPr>
          <w:t>п. 16 П(С)БО 9</w:t>
        </w:r>
      </w:hyperlink>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color w:val="000000"/>
          <w:lang w:eastAsia="ru-RU"/>
        </w:rPr>
        <w:t xml:space="preserve">На це </w:t>
      </w:r>
      <w:r w:rsidRPr="00CF6B69">
        <w:rPr>
          <w:rFonts w:ascii="Tahoma" w:eastAsia="Times New Roman" w:hAnsi="Tahoma" w:cs="Tahoma"/>
          <w:lang w:eastAsia="ru-RU"/>
        </w:rPr>
        <w:t>вказує </w:t>
      </w:r>
      <w:hyperlink r:id="rId23" w:tgtFrame="_blank" w:history="1">
        <w:r w:rsidRPr="00CF6B69">
          <w:rPr>
            <w:rFonts w:ascii="Tahoma" w:eastAsia="Times New Roman" w:hAnsi="Tahoma" w:cs="Tahoma"/>
            <w:b/>
            <w:bCs/>
            <w:i/>
            <w:iCs/>
            <w:bdr w:val="none" w:sz="0" w:space="0" w:color="auto" w:frame="1"/>
            <w:lang w:eastAsia="ru-RU"/>
          </w:rPr>
          <w:t>п. 6.3 Методрекомендацій № 2</w:t>
        </w:r>
      </w:hyperlink>
      <w:r w:rsidRPr="00CF6B69">
        <w:rPr>
          <w:rFonts w:ascii="Tahoma" w:eastAsia="Times New Roman" w:hAnsi="Tahoma" w:cs="Tahoma"/>
          <w:color w:val="000000"/>
          <w:lang w:eastAsia="ru-RU"/>
        </w:rPr>
        <w:t>. Порядок застосування цих методів оцінки щодо тари аналогічний поря</w:t>
      </w:r>
      <w:r w:rsidR="00265B93" w:rsidRPr="00CF6B69">
        <w:rPr>
          <w:rFonts w:ascii="Tahoma" w:eastAsia="Times New Roman" w:hAnsi="Tahoma" w:cs="Tahoma"/>
          <w:color w:val="000000"/>
          <w:lang w:eastAsia="ru-RU"/>
        </w:rPr>
        <w:t>дку їх застосування для товарів.</w:t>
      </w:r>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color w:val="000000"/>
          <w:lang w:eastAsia="ru-RU"/>
        </w:rPr>
        <w:t>Після відвантаження покупцю товарів у тарі підприємство нараховує дохід. Причому якщо тара входить до вартості товару, що реалізується, то такий дохід обліковують на </w:t>
      </w:r>
      <w:r w:rsidRPr="00CF6B69">
        <w:rPr>
          <w:rFonts w:ascii="Tahoma" w:eastAsia="Times New Roman" w:hAnsi="Tahoma" w:cs="Tahoma"/>
          <w:b/>
          <w:bCs/>
          <w:color w:val="000000"/>
          <w:bdr w:val="none" w:sz="0" w:space="0" w:color="auto" w:frame="1"/>
          <w:lang w:eastAsia="ru-RU"/>
        </w:rPr>
        <w:t>субрахунку 702</w:t>
      </w:r>
      <w:r w:rsidRPr="00CF6B69">
        <w:rPr>
          <w:rFonts w:ascii="Tahoma" w:eastAsia="Times New Roman" w:hAnsi="Tahoma" w:cs="Tahoma"/>
          <w:color w:val="000000"/>
          <w:lang w:eastAsia="ru-RU"/>
        </w:rPr>
        <w:t>. Якщо ж продаж тари здійснюється окремо (як виробничих запасів), то дохід відображають за кредитом </w:t>
      </w:r>
      <w:r w:rsidRPr="00CF6B69">
        <w:rPr>
          <w:rFonts w:ascii="Tahoma" w:eastAsia="Times New Roman" w:hAnsi="Tahoma" w:cs="Tahoma"/>
          <w:b/>
          <w:bCs/>
          <w:color w:val="000000"/>
          <w:bdr w:val="none" w:sz="0" w:space="0" w:color="auto" w:frame="1"/>
          <w:lang w:eastAsia="ru-RU"/>
        </w:rPr>
        <w:t>субрахунку 712</w:t>
      </w:r>
      <w:r w:rsidRPr="00CF6B69">
        <w:rPr>
          <w:rFonts w:ascii="Tahoma" w:eastAsia="Times New Roman" w:hAnsi="Tahoma" w:cs="Tahoma"/>
          <w:color w:val="000000"/>
          <w:lang w:eastAsia="ru-RU"/>
        </w:rPr>
        <w:t>.</w:t>
      </w:r>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b/>
          <w:bCs/>
          <w:i/>
          <w:iCs/>
          <w:color w:val="000000"/>
          <w:bdr w:val="none" w:sz="0" w:space="0" w:color="auto" w:frame="1"/>
          <w:lang w:eastAsia="ru-RU"/>
        </w:rPr>
        <w:t>Вибуття зворотної тари.</w:t>
      </w:r>
      <w:r w:rsidRPr="00CF6B69">
        <w:rPr>
          <w:rFonts w:ascii="Tahoma" w:eastAsia="Times New Roman" w:hAnsi="Tahoma" w:cs="Tahoma"/>
          <w:color w:val="000000"/>
          <w:lang w:eastAsia="ru-RU"/>
        </w:rPr>
        <w:t> В обліку такої тари важливу роль грає перехід права власності і те, чи забезпечена вона заставними (гарантійними) коштами.</w:t>
      </w:r>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color w:val="000000"/>
          <w:lang w:eastAsia="ru-RU"/>
        </w:rPr>
        <w:t>Так, зворотна тара, що передається покупцю </w:t>
      </w:r>
      <w:proofErr w:type="gramStart"/>
      <w:r w:rsidRPr="00CF6B69">
        <w:rPr>
          <w:rFonts w:ascii="Tahoma" w:eastAsia="Times New Roman" w:hAnsi="Tahoma" w:cs="Tahoma"/>
          <w:b/>
          <w:bCs/>
          <w:color w:val="000000"/>
          <w:bdr w:val="none" w:sz="0" w:space="0" w:color="auto" w:frame="1"/>
          <w:lang w:eastAsia="ru-RU"/>
        </w:rPr>
        <w:t>без переходу</w:t>
      </w:r>
      <w:proofErr w:type="gramEnd"/>
      <w:r w:rsidRPr="00CF6B69">
        <w:rPr>
          <w:rFonts w:ascii="Tahoma" w:eastAsia="Times New Roman" w:hAnsi="Tahoma" w:cs="Tahoma"/>
          <w:b/>
          <w:bCs/>
          <w:color w:val="000000"/>
          <w:bdr w:val="none" w:sz="0" w:space="0" w:color="auto" w:frame="1"/>
          <w:lang w:eastAsia="ru-RU"/>
        </w:rPr>
        <w:t xml:space="preserve"> права власності</w:t>
      </w:r>
      <w:r w:rsidRPr="00CF6B69">
        <w:rPr>
          <w:rFonts w:ascii="Tahoma" w:eastAsia="Times New Roman" w:hAnsi="Tahoma" w:cs="Tahoma"/>
          <w:color w:val="000000"/>
          <w:lang w:eastAsia="ru-RU"/>
        </w:rPr>
        <w:t>, продовжує значиться на балансі постачальника (за дебетом субрахунку 284 або 115). Фактично відбувається тільки зміна місця зберігання тари. При цьому для аналітичного обліку переданої тари відкривають окремі субрахунки.</w:t>
      </w:r>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color w:val="000000"/>
          <w:lang w:eastAsia="ru-RU"/>
        </w:rPr>
        <w:t>Зауважте: протягом усього часу перебування зворотної інвентарної тари у покупця підприємство продовжує нараховувати на неї амортизацію.</w:t>
      </w:r>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color w:val="000000"/>
          <w:lang w:eastAsia="ru-RU"/>
        </w:rPr>
        <w:t xml:space="preserve">А ось зворотну тару, </w:t>
      </w:r>
      <w:proofErr w:type="gramStart"/>
      <w:r w:rsidRPr="00CF6B69">
        <w:rPr>
          <w:rFonts w:ascii="Tahoma" w:eastAsia="Times New Roman" w:hAnsi="Tahoma" w:cs="Tahoma"/>
          <w:color w:val="000000"/>
          <w:lang w:eastAsia="ru-RU"/>
        </w:rPr>
        <w:t>на яку</w:t>
      </w:r>
      <w:proofErr w:type="gramEnd"/>
      <w:r w:rsidRPr="00CF6B69">
        <w:rPr>
          <w:rFonts w:ascii="Tahoma" w:eastAsia="Times New Roman" w:hAnsi="Tahoma" w:cs="Tahoma"/>
          <w:color w:val="000000"/>
          <w:lang w:eastAsia="ru-RU"/>
        </w:rPr>
        <w:t> </w:t>
      </w:r>
      <w:r w:rsidRPr="00CF6B69">
        <w:rPr>
          <w:rFonts w:ascii="Tahoma" w:eastAsia="Times New Roman" w:hAnsi="Tahoma" w:cs="Tahoma"/>
          <w:b/>
          <w:bCs/>
          <w:color w:val="000000"/>
          <w:bdr w:val="none" w:sz="0" w:space="0" w:color="auto" w:frame="1"/>
          <w:lang w:eastAsia="ru-RU"/>
        </w:rPr>
        <w:t>переходить право власності</w:t>
      </w:r>
      <w:r w:rsidRPr="00CF6B69">
        <w:rPr>
          <w:rFonts w:ascii="Tahoma" w:eastAsia="Times New Roman" w:hAnsi="Tahoma" w:cs="Tahoma"/>
          <w:color w:val="000000"/>
          <w:lang w:eastAsia="ru-RU"/>
        </w:rPr>
        <w:t>, списують з балансу постачальника. Як правило, з переходом права власності передають тару, яка наділена родовими ознаками і не є інвентарною. При цьому роблять проводку: Дт 377 — Кт 284.</w:t>
      </w:r>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b/>
          <w:bCs/>
          <w:color w:val="000000"/>
          <w:bdr w:val="none" w:sz="0" w:space="0" w:color="auto" w:frame="1"/>
          <w:lang w:eastAsia="ru-RU"/>
        </w:rPr>
        <w:t> </w:t>
      </w:r>
      <w:r w:rsidRPr="00CF6B69">
        <w:rPr>
          <w:rFonts w:ascii="Tahoma" w:eastAsia="Times New Roman" w:hAnsi="Tahoma" w:cs="Tahoma"/>
          <w:color w:val="000000"/>
          <w:lang w:eastAsia="ru-RU"/>
        </w:rPr>
        <w:t xml:space="preserve">Незважаючи на те, що при передачі зворотної тари право власності на неї переходить від постачальника до покупця, дохід від такої операції в бухобліку не відображають. Річ у тім, що в цьому </w:t>
      </w:r>
      <w:r w:rsidRPr="00CF6B69">
        <w:rPr>
          <w:rFonts w:ascii="Tahoma" w:eastAsia="Times New Roman" w:hAnsi="Tahoma" w:cs="Tahoma"/>
          <w:color w:val="000000"/>
          <w:lang w:eastAsia="ru-RU"/>
        </w:rPr>
        <w:lastRenderedPageBreak/>
        <w:t>випадку має місце обмін подібними активами (покупець поверне продавцю тару того ж роду та якості і за такою самою вартістю). За правилами </w:t>
      </w:r>
      <w:hyperlink r:id="rId24" w:history="1">
        <w:r w:rsidRPr="00CF6B69">
          <w:rPr>
            <w:rFonts w:ascii="Tahoma" w:eastAsia="Times New Roman" w:hAnsi="Tahoma" w:cs="Tahoma"/>
            <w:b/>
            <w:bCs/>
            <w:i/>
            <w:iCs/>
            <w:bdr w:val="none" w:sz="0" w:space="0" w:color="auto" w:frame="1"/>
            <w:lang w:eastAsia="ru-RU"/>
          </w:rPr>
          <w:t>п. 9 П(С)БО 15</w:t>
        </w:r>
      </w:hyperlink>
      <w:r w:rsidRPr="00CF6B69">
        <w:rPr>
          <w:rFonts w:ascii="Tahoma" w:eastAsia="Times New Roman" w:hAnsi="Tahoma" w:cs="Tahoma"/>
          <w:i/>
          <w:iCs/>
          <w:bdr w:val="none" w:sz="0" w:space="0" w:color="auto" w:frame="1"/>
          <w:lang w:eastAsia="ru-RU"/>
        </w:rPr>
        <w:t>, </w:t>
      </w:r>
      <w:r w:rsidRPr="00CF6B69">
        <w:rPr>
          <w:rFonts w:ascii="Tahoma" w:eastAsia="Times New Roman" w:hAnsi="Tahoma" w:cs="Tahoma"/>
          <w:color w:val="000000"/>
          <w:lang w:eastAsia="ru-RU"/>
        </w:rPr>
        <w:t>зазначена операція не супроводжується нарахуванням доходів. Не буде в цьому випадку й витрат.</w:t>
      </w:r>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color w:val="000000"/>
          <w:lang w:eastAsia="ru-RU"/>
        </w:rPr>
        <w:t>Якщо зворотна тара передається покупцю із забезпеченням її заставою, суму отриманої застави відображають записом: Дт 311 — Кт 685 (</w:t>
      </w:r>
      <w:hyperlink r:id="rId25" w:tgtFrame="_blank" w:history="1">
        <w:r w:rsidRPr="00CF6B69">
          <w:rPr>
            <w:rFonts w:ascii="Tahoma" w:eastAsia="Times New Roman" w:hAnsi="Tahoma" w:cs="Tahoma"/>
            <w:b/>
            <w:bCs/>
            <w:i/>
            <w:iCs/>
            <w:bdr w:val="none" w:sz="0" w:space="0" w:color="auto" w:frame="1"/>
            <w:lang w:eastAsia="ru-RU"/>
          </w:rPr>
          <w:t> п. 6.5 Методрекомендацій № 2</w:t>
        </w:r>
      </w:hyperlink>
      <w:r w:rsidRPr="00CF6B69">
        <w:rPr>
          <w:rFonts w:ascii="Tahoma" w:eastAsia="Times New Roman" w:hAnsi="Tahoma" w:cs="Tahoma"/>
          <w:b/>
          <w:lang w:eastAsia="ru-RU"/>
        </w:rPr>
        <w:t xml:space="preserve">). </w:t>
      </w:r>
      <w:r w:rsidRPr="00CF6B69">
        <w:rPr>
          <w:rFonts w:ascii="Tahoma" w:eastAsia="Times New Roman" w:hAnsi="Tahoma" w:cs="Tahoma"/>
          <w:color w:val="000000"/>
          <w:lang w:eastAsia="ru-RU"/>
        </w:rPr>
        <w:t>Крім того, таку суму обліковують на </w:t>
      </w:r>
      <w:r w:rsidRPr="00CF6B69">
        <w:rPr>
          <w:rFonts w:ascii="Tahoma" w:eastAsia="Times New Roman" w:hAnsi="Tahoma" w:cs="Tahoma"/>
          <w:b/>
          <w:bCs/>
          <w:color w:val="000000"/>
          <w:bdr w:val="none" w:sz="0" w:space="0" w:color="auto" w:frame="1"/>
          <w:lang w:eastAsia="ru-RU"/>
        </w:rPr>
        <w:t>позабалансовому рахунку 06 </w:t>
      </w:r>
      <w:r w:rsidRPr="00CF6B69">
        <w:rPr>
          <w:rFonts w:ascii="Tahoma" w:eastAsia="Times New Roman" w:hAnsi="Tahoma" w:cs="Tahoma"/>
          <w:color w:val="000000"/>
          <w:lang w:eastAsia="ru-RU"/>
        </w:rPr>
        <w:t>«Гарантії та забезпечення отримані».</w:t>
      </w:r>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b/>
          <w:bCs/>
          <w:i/>
          <w:iCs/>
          <w:color w:val="000000"/>
          <w:bdr w:val="none" w:sz="0" w:space="0" w:color="auto" w:frame="1"/>
          <w:lang w:eastAsia="ru-RU"/>
        </w:rPr>
        <w:t>Списання непридатної тари. </w:t>
      </w:r>
      <w:r w:rsidRPr="00CF6B69">
        <w:rPr>
          <w:rFonts w:ascii="Tahoma" w:eastAsia="Times New Roman" w:hAnsi="Tahoma" w:cs="Tahoma"/>
          <w:color w:val="000000"/>
          <w:lang w:eastAsia="ru-RU"/>
        </w:rPr>
        <w:t>Тара, що стала не придатною внаслідок природного зносу, поломки (бою) чи псування, підлягає списанню. Списання здійснює продавець або покупець (той, хто фактично виявив не придатну для подальшого використання тару). При цьому воно не повинне вплинути на виконання договірних відносин.</w:t>
      </w:r>
    </w:p>
    <w:p w:rsidR="000F533E" w:rsidRPr="00CF6B69" w:rsidRDefault="000F533E" w:rsidP="00CF6B69">
      <w:pPr>
        <w:pStyle w:val="1"/>
        <w:spacing w:line="360" w:lineRule="auto"/>
        <w:jc w:val="both"/>
        <w:rPr>
          <w:rFonts w:ascii="Tahoma" w:eastAsia="Times New Roman" w:hAnsi="Tahoma" w:cs="Tahoma"/>
          <w:color w:val="auto"/>
          <w:sz w:val="22"/>
          <w:szCs w:val="22"/>
          <w:lang w:eastAsia="ru-RU"/>
        </w:rPr>
      </w:pPr>
      <w:r w:rsidRPr="00CF6B69">
        <w:rPr>
          <w:rFonts w:ascii="Tahoma" w:eastAsia="Times New Roman" w:hAnsi="Tahoma" w:cs="Tahoma"/>
          <w:color w:val="auto"/>
          <w:sz w:val="22"/>
          <w:szCs w:val="22"/>
          <w:lang w:eastAsia="ru-RU"/>
        </w:rPr>
        <w:t>Тара, передана без передачі права власності на неї, може бути списана тільки власником</w:t>
      </w:r>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color w:val="000000"/>
          <w:lang w:eastAsia="ru-RU"/>
        </w:rPr>
        <w:t>У бухгалтерському обліку при списанні об’єктів </w:t>
      </w:r>
      <w:r w:rsidRPr="00CF6B69">
        <w:rPr>
          <w:rFonts w:ascii="Tahoma" w:eastAsia="Times New Roman" w:hAnsi="Tahoma" w:cs="Tahoma"/>
          <w:b/>
          <w:bCs/>
          <w:color w:val="000000"/>
          <w:bdr w:val="none" w:sz="0" w:space="0" w:color="auto" w:frame="1"/>
          <w:lang w:eastAsia="ru-RU"/>
        </w:rPr>
        <w:t>інвентарної тари </w:t>
      </w:r>
      <w:r w:rsidRPr="00CF6B69">
        <w:rPr>
          <w:rFonts w:ascii="Tahoma" w:eastAsia="Times New Roman" w:hAnsi="Tahoma" w:cs="Tahoma"/>
          <w:color w:val="000000"/>
          <w:lang w:eastAsia="ru-RU"/>
        </w:rPr>
        <w:t>потрібно керуватися нормами</w:t>
      </w:r>
      <w:r w:rsidR="00265B93" w:rsidRPr="00CF6B69">
        <w:rPr>
          <w:rFonts w:ascii="Tahoma" w:eastAsia="Times New Roman" w:hAnsi="Tahoma" w:cs="Tahoma"/>
          <w:color w:val="000000"/>
          <w:lang w:eastAsia="ru-RU"/>
        </w:rPr>
        <w:t xml:space="preserve"> </w:t>
      </w:r>
      <w:hyperlink r:id="rId26" w:history="1">
        <w:r w:rsidRPr="00CF6B69">
          <w:rPr>
            <w:rFonts w:ascii="Tahoma" w:eastAsia="Times New Roman" w:hAnsi="Tahoma" w:cs="Tahoma"/>
            <w:b/>
            <w:bCs/>
            <w:i/>
            <w:iCs/>
            <w:bdr w:val="none" w:sz="0" w:space="0" w:color="auto" w:frame="1"/>
            <w:lang w:eastAsia="ru-RU"/>
          </w:rPr>
          <w:t>П(С)БО 7</w:t>
        </w:r>
      </w:hyperlink>
      <w:r w:rsidRPr="00CF6B69">
        <w:rPr>
          <w:rFonts w:ascii="Tahoma" w:eastAsia="Times New Roman" w:hAnsi="Tahoma" w:cs="Tahoma"/>
          <w:lang w:eastAsia="ru-RU"/>
        </w:rPr>
        <w:t>. Так, відповідно до </w:t>
      </w:r>
      <w:hyperlink r:id="rId27" w:history="1">
        <w:r w:rsidRPr="00CF6B69">
          <w:rPr>
            <w:rFonts w:ascii="Tahoma" w:eastAsia="Times New Roman" w:hAnsi="Tahoma" w:cs="Tahoma"/>
            <w:b/>
            <w:bCs/>
            <w:i/>
            <w:iCs/>
            <w:bdr w:val="none" w:sz="0" w:space="0" w:color="auto" w:frame="1"/>
            <w:lang w:eastAsia="ru-RU"/>
          </w:rPr>
          <w:t>п. 33 П(С)БО 7</w:t>
        </w:r>
      </w:hyperlink>
      <w:r w:rsidRPr="00CF6B69">
        <w:rPr>
          <w:rFonts w:ascii="Tahoma" w:eastAsia="Times New Roman" w:hAnsi="Tahoma" w:cs="Tahoma"/>
          <w:i/>
          <w:iCs/>
          <w:bdr w:val="none" w:sz="0" w:space="0" w:color="auto" w:frame="1"/>
          <w:lang w:eastAsia="ru-RU"/>
        </w:rPr>
        <w:t> </w:t>
      </w:r>
      <w:r w:rsidRPr="00CF6B69">
        <w:rPr>
          <w:rFonts w:ascii="Tahoma" w:eastAsia="Times New Roman" w:hAnsi="Tahoma" w:cs="Tahoma"/>
          <w:lang w:eastAsia="ru-RU"/>
        </w:rPr>
        <w:t xml:space="preserve">однією з причин виключення об’єкта зі складу активів (списання з </w:t>
      </w:r>
      <w:r w:rsidRPr="00CF6B69">
        <w:rPr>
          <w:rFonts w:ascii="Tahoma" w:eastAsia="Times New Roman" w:hAnsi="Tahoma" w:cs="Tahoma"/>
          <w:color w:val="000000"/>
          <w:lang w:eastAsia="ru-RU"/>
        </w:rPr>
        <w:t>балансу) є його невідповідність критеріям визнання активом, що спричиняє ліквідацію такого об’єкта.</w:t>
      </w:r>
    </w:p>
    <w:p w:rsidR="000F533E" w:rsidRPr="00CF6B69" w:rsidRDefault="000F533E" w:rsidP="00CF6B69">
      <w:pPr>
        <w:spacing w:after="0" w:line="360" w:lineRule="auto"/>
        <w:ind w:firstLine="300"/>
        <w:jc w:val="both"/>
        <w:textAlignment w:val="baseline"/>
        <w:rPr>
          <w:rFonts w:ascii="Tahoma" w:eastAsia="Times New Roman" w:hAnsi="Tahoma" w:cs="Tahoma"/>
          <w:lang w:eastAsia="ru-RU"/>
        </w:rPr>
      </w:pPr>
      <w:r w:rsidRPr="00CF6B69">
        <w:rPr>
          <w:rFonts w:ascii="Tahoma" w:eastAsia="Times New Roman" w:hAnsi="Tahoma" w:cs="Tahoma"/>
          <w:color w:val="000000"/>
          <w:lang w:eastAsia="ru-RU"/>
        </w:rPr>
        <w:t>Нарахування амортизації на актив, що списується, припиняють </w:t>
      </w:r>
      <w:r w:rsidRPr="00CF6B69">
        <w:rPr>
          <w:rFonts w:ascii="Tahoma" w:eastAsia="Times New Roman" w:hAnsi="Tahoma" w:cs="Tahoma"/>
          <w:b/>
          <w:bCs/>
          <w:color w:val="000000"/>
          <w:bdr w:val="none" w:sz="0" w:space="0" w:color="auto" w:frame="1"/>
          <w:lang w:eastAsia="ru-RU"/>
        </w:rPr>
        <w:t>з місяця, який настає за місяцем його виведення з експлуатації</w:t>
      </w:r>
      <w:r w:rsidRPr="00CF6B69">
        <w:rPr>
          <w:rFonts w:ascii="Tahoma" w:eastAsia="Times New Roman" w:hAnsi="Tahoma" w:cs="Tahoma"/>
          <w:color w:val="000000"/>
          <w:lang w:eastAsia="ru-RU"/>
        </w:rPr>
        <w:t>. При використанні виробничого методу амортизації її нарахування припиняють </w:t>
      </w:r>
      <w:r w:rsidRPr="00CF6B69">
        <w:rPr>
          <w:rFonts w:ascii="Tahoma" w:eastAsia="Times New Roman" w:hAnsi="Tahoma" w:cs="Tahoma"/>
          <w:b/>
          <w:bCs/>
          <w:color w:val="000000"/>
          <w:bdr w:val="none" w:sz="0" w:space="0" w:color="auto" w:frame="1"/>
          <w:lang w:eastAsia="ru-RU"/>
        </w:rPr>
        <w:t>з дати, що настає за датою вибуття</w:t>
      </w:r>
      <w:r w:rsidRPr="00CF6B69">
        <w:rPr>
          <w:rFonts w:ascii="Tahoma" w:eastAsia="Times New Roman" w:hAnsi="Tahoma" w:cs="Tahoma"/>
          <w:color w:val="000000"/>
          <w:lang w:eastAsia="ru-RU"/>
        </w:rPr>
        <w:t> </w:t>
      </w:r>
      <w:r w:rsidRPr="00CF6B69">
        <w:rPr>
          <w:rFonts w:ascii="Tahoma" w:eastAsia="Times New Roman" w:hAnsi="Tahoma" w:cs="Tahoma"/>
          <w:lang w:eastAsia="ru-RU"/>
        </w:rPr>
        <w:t>(</w:t>
      </w:r>
      <w:hyperlink r:id="rId28" w:history="1">
        <w:r w:rsidRPr="00CF6B69">
          <w:rPr>
            <w:rFonts w:ascii="Tahoma" w:eastAsia="Times New Roman" w:hAnsi="Tahoma" w:cs="Tahoma"/>
            <w:b/>
            <w:bCs/>
            <w:i/>
            <w:iCs/>
            <w:bdr w:val="none" w:sz="0" w:space="0" w:color="auto" w:frame="1"/>
            <w:lang w:eastAsia="ru-RU"/>
          </w:rPr>
          <w:t> п. 29 П(С)БО 7</w:t>
        </w:r>
      </w:hyperlink>
      <w:r w:rsidRPr="00CF6B69">
        <w:rPr>
          <w:rFonts w:ascii="Tahoma" w:eastAsia="Times New Roman" w:hAnsi="Tahoma" w:cs="Tahoma"/>
          <w:lang w:eastAsia="ru-RU"/>
        </w:rPr>
        <w:t>).</w:t>
      </w:r>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color w:val="000000"/>
          <w:lang w:eastAsia="ru-RU"/>
        </w:rPr>
        <w:t>При списанні інвентарної тари спочатку списують суму накопиченого зносу (Дт 132 — Кт 115). Потім залишкову вартість об’єкта відносять на витрати звітного періоду, в якому сталося таке вибуття (Дт 976 — Кт 115).</w:t>
      </w:r>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color w:val="000000"/>
          <w:lang w:eastAsia="ru-RU"/>
        </w:rPr>
        <w:t>Матеріальні цінності, отримані при ліквідації інвентарної тари (наприклад, металобрухт), прибуткують з визнанням іншого доходу (</w:t>
      </w:r>
      <w:r w:rsidRPr="00CF6B69">
        <w:rPr>
          <w:rFonts w:ascii="Tahoma" w:eastAsia="Times New Roman" w:hAnsi="Tahoma" w:cs="Tahoma"/>
          <w:b/>
          <w:bCs/>
          <w:color w:val="000000"/>
          <w:bdr w:val="none" w:sz="0" w:space="0" w:color="auto" w:frame="1"/>
          <w:lang w:eastAsia="ru-RU"/>
        </w:rPr>
        <w:t>Кт 746</w:t>
      </w:r>
      <w:r w:rsidRPr="00CF6B69">
        <w:rPr>
          <w:rFonts w:ascii="Tahoma" w:eastAsia="Times New Roman" w:hAnsi="Tahoma" w:cs="Tahoma"/>
          <w:color w:val="000000"/>
          <w:lang w:eastAsia="ru-RU"/>
        </w:rPr>
        <w:t>). Їх зараховують на рахунки обліку запасів за чистою вартістю реалізації, якщо вони призначені для реалізації, або в оцінці їх можливого використання.</w:t>
      </w:r>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color w:val="000000"/>
          <w:lang w:eastAsia="ru-RU"/>
        </w:rPr>
        <w:t>Списання не придатної для використання тари, що значиться у складі </w:t>
      </w:r>
      <w:r w:rsidRPr="00CF6B69">
        <w:rPr>
          <w:rFonts w:ascii="Tahoma" w:eastAsia="Times New Roman" w:hAnsi="Tahoma" w:cs="Tahoma"/>
          <w:b/>
          <w:bCs/>
          <w:color w:val="000000"/>
          <w:bdr w:val="none" w:sz="0" w:space="0" w:color="auto" w:frame="1"/>
          <w:lang w:eastAsia="ru-RU"/>
        </w:rPr>
        <w:t>запасів</w:t>
      </w:r>
      <w:r w:rsidRPr="00CF6B69">
        <w:rPr>
          <w:rFonts w:ascii="Tahoma" w:eastAsia="Times New Roman" w:hAnsi="Tahoma" w:cs="Tahoma"/>
          <w:color w:val="000000"/>
          <w:lang w:eastAsia="ru-RU"/>
        </w:rPr>
        <w:t> (субрахунок 284), унаслідок її псування (бою) у зв’язку з неправильним зберіганням чи транспортуванням здійснюють аналогічно списанню зіпсованого товару (див. розділ 8 на с. 77).</w:t>
      </w:r>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color w:val="000000"/>
          <w:lang w:eastAsia="ru-RU"/>
        </w:rPr>
        <w:t xml:space="preserve">Тобто вартість непридатної тари як </w:t>
      </w:r>
      <w:proofErr w:type="gramStart"/>
      <w:r w:rsidRPr="00CF6B69">
        <w:rPr>
          <w:rFonts w:ascii="Tahoma" w:eastAsia="Times New Roman" w:hAnsi="Tahoma" w:cs="Tahoma"/>
          <w:color w:val="000000"/>
          <w:lang w:eastAsia="ru-RU"/>
        </w:rPr>
        <w:t>у межах</w:t>
      </w:r>
      <w:proofErr w:type="gramEnd"/>
      <w:r w:rsidRPr="00CF6B69">
        <w:rPr>
          <w:rFonts w:ascii="Tahoma" w:eastAsia="Times New Roman" w:hAnsi="Tahoma" w:cs="Tahoma"/>
          <w:color w:val="000000"/>
          <w:lang w:eastAsia="ru-RU"/>
        </w:rPr>
        <w:t xml:space="preserve"> норм, так і понад них списують до дебету </w:t>
      </w:r>
      <w:r w:rsidRPr="00CF6B69">
        <w:rPr>
          <w:rFonts w:ascii="Tahoma" w:eastAsia="Times New Roman" w:hAnsi="Tahoma" w:cs="Tahoma"/>
          <w:b/>
          <w:bCs/>
          <w:color w:val="000000"/>
          <w:bdr w:val="none" w:sz="0" w:space="0" w:color="auto" w:frame="1"/>
          <w:lang w:eastAsia="ru-RU"/>
        </w:rPr>
        <w:t>субрахунку 947</w:t>
      </w:r>
      <w:r w:rsidRPr="00CF6B69">
        <w:rPr>
          <w:rFonts w:ascii="Tahoma" w:eastAsia="Times New Roman" w:hAnsi="Tahoma" w:cs="Tahoma"/>
          <w:color w:val="000000"/>
          <w:lang w:eastAsia="ru-RU"/>
        </w:rPr>
        <w:t>. Якщо під час розслідування обставин виникнення псування тари з’ясується, що збиток підприємству нанесено з вини конкретного працівника, з’являються підстави для притягнення такого працівника до матеріальної відповідальності.</w:t>
      </w:r>
    </w:p>
    <w:p w:rsidR="00A91EE4"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color w:val="000000"/>
          <w:lang w:eastAsia="ru-RU"/>
        </w:rPr>
        <w:lastRenderedPageBreak/>
        <w:t>Якщо при ліквідації не придатної для використання тари, що обліковується у складі запасів, утворюються матеріальні цінності (наприклад, макулатура), їх оприбутковують за чистою вартістю реалізації або в оцінці можливого використання з відображенням у складі інших операційних доходів (</w:t>
      </w:r>
      <w:r w:rsidRPr="00CF6B69">
        <w:rPr>
          <w:rFonts w:ascii="Tahoma" w:eastAsia="Times New Roman" w:hAnsi="Tahoma" w:cs="Tahoma"/>
          <w:b/>
          <w:bCs/>
          <w:color w:val="000000"/>
          <w:bdr w:val="none" w:sz="0" w:space="0" w:color="auto" w:frame="1"/>
          <w:lang w:eastAsia="ru-RU"/>
        </w:rPr>
        <w:t>Кт 719</w:t>
      </w:r>
      <w:r w:rsidRPr="00CF6B69">
        <w:rPr>
          <w:rFonts w:ascii="Tahoma" w:eastAsia="Times New Roman" w:hAnsi="Tahoma" w:cs="Tahoma"/>
          <w:color w:val="000000"/>
          <w:lang w:eastAsia="ru-RU"/>
        </w:rPr>
        <w:t>).</w:t>
      </w:r>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lang w:eastAsia="ru-RU"/>
        </w:rPr>
        <w:t>Відходи, реалізація та/або використання яких не передбачаються, активом не визнають</w:t>
      </w:r>
    </w:p>
    <w:p w:rsidR="000F533E" w:rsidRPr="00CF6B69" w:rsidRDefault="000F533E" w:rsidP="00CF6B69">
      <w:pPr>
        <w:spacing w:after="0" w:line="360" w:lineRule="auto"/>
        <w:ind w:firstLine="300"/>
        <w:jc w:val="both"/>
        <w:textAlignment w:val="baseline"/>
        <w:rPr>
          <w:rFonts w:ascii="Tahoma" w:eastAsia="Times New Roman" w:hAnsi="Tahoma" w:cs="Tahoma"/>
          <w:color w:val="000000"/>
          <w:lang w:eastAsia="ru-RU"/>
        </w:rPr>
      </w:pPr>
      <w:r w:rsidRPr="00CF6B69">
        <w:rPr>
          <w:rFonts w:ascii="Tahoma" w:eastAsia="Times New Roman" w:hAnsi="Tahoma" w:cs="Tahoma"/>
          <w:color w:val="000000"/>
          <w:lang w:eastAsia="ru-RU"/>
        </w:rPr>
        <w:t>Витрати на їх утилізацію включають до інших операційних витрат (Дт 949).</w:t>
      </w:r>
    </w:p>
    <w:p w:rsidR="00E7039D" w:rsidRPr="00CF6B69" w:rsidRDefault="00E7039D" w:rsidP="00CF6B69">
      <w:pPr>
        <w:spacing w:line="360" w:lineRule="auto"/>
        <w:ind w:left="300" w:right="113"/>
        <w:jc w:val="both"/>
        <w:rPr>
          <w:rFonts w:ascii="Tahoma" w:eastAsia="Times New Roman" w:hAnsi="Tahoma" w:cs="Tahoma"/>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F672F" w:rsidRPr="00CF6B69" w:rsidRDefault="00CF672F" w:rsidP="00CF6B69">
      <w:pPr>
        <w:spacing w:line="360" w:lineRule="auto"/>
        <w:ind w:left="300" w:right="113"/>
        <w:jc w:val="both"/>
        <w:rPr>
          <w:rFonts w:ascii="Tahoma" w:eastAsia="Times New Roman" w:hAnsi="Tahoma" w:cs="Tahoma"/>
          <w:color w:val="000000" w:themeColor="text1"/>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F672F" w:rsidRPr="00CF6B69" w:rsidRDefault="00CF672F" w:rsidP="00CF6B69">
      <w:pPr>
        <w:jc w:val="both"/>
        <w:rPr>
          <w:rFonts w:ascii="Tahoma" w:eastAsia="Times New Roman" w:hAnsi="Tahoma" w:cs="Tahoma"/>
          <w:lang w:eastAsia="ru-RU"/>
        </w:rPr>
      </w:pPr>
      <w:r w:rsidRPr="00CF6B69">
        <w:rPr>
          <w:rFonts w:ascii="Tahoma" w:eastAsia="Times New Roman" w:hAnsi="Tahoma" w:cs="Tahoma"/>
          <w:lang w:eastAsia="ru-RU"/>
        </w:rPr>
        <w:t xml:space="preserve">Директор </w:t>
      </w:r>
    </w:p>
    <w:p w:rsidR="00CF672F" w:rsidRPr="00CF6B69" w:rsidRDefault="00CF672F" w:rsidP="00CF6B69">
      <w:pPr>
        <w:jc w:val="both"/>
        <w:rPr>
          <w:rFonts w:ascii="Tahoma" w:eastAsia="Times New Roman" w:hAnsi="Tahoma" w:cs="Tahoma"/>
          <w:lang w:val="uk-UA" w:eastAsia="ru-RU"/>
        </w:rPr>
      </w:pPr>
      <w:r w:rsidRPr="00CF6B69">
        <w:rPr>
          <w:rFonts w:ascii="Tahoma" w:eastAsia="Times New Roman" w:hAnsi="Tahoma" w:cs="Tahoma"/>
          <w:lang w:eastAsia="ru-RU"/>
        </w:rPr>
        <w:t xml:space="preserve">ТОВ «Адиторський Контроль </w:t>
      </w:r>
      <w:proofErr w:type="gramStart"/>
      <w:r w:rsidRPr="00CF6B69">
        <w:rPr>
          <w:rFonts w:ascii="Tahoma" w:eastAsia="Times New Roman" w:hAnsi="Tahoma" w:cs="Tahoma"/>
          <w:lang w:eastAsia="ru-RU"/>
        </w:rPr>
        <w:t>Укра</w:t>
      </w:r>
      <w:r w:rsidRPr="00CF6B69">
        <w:rPr>
          <w:rFonts w:ascii="Tahoma" w:eastAsia="Times New Roman" w:hAnsi="Tahoma" w:cs="Tahoma"/>
          <w:lang w:val="uk-UA" w:eastAsia="ru-RU"/>
        </w:rPr>
        <w:t xml:space="preserve">їни»   </w:t>
      </w:r>
      <w:proofErr w:type="gramEnd"/>
      <w:r w:rsidRPr="00CF6B69">
        <w:rPr>
          <w:rFonts w:ascii="Tahoma" w:eastAsia="Times New Roman" w:hAnsi="Tahoma" w:cs="Tahoma"/>
          <w:lang w:val="uk-UA" w:eastAsia="ru-RU"/>
        </w:rPr>
        <w:t xml:space="preserve">                                                                     Євтушенко О.В.</w:t>
      </w:r>
    </w:p>
    <w:sectPr w:rsidR="00CF672F" w:rsidRPr="00CF6B69" w:rsidSect="00CE2BEC">
      <w:footerReference w:type="default" r:id="rId29"/>
      <w:pgSz w:w="11906" w:h="16838"/>
      <w:pgMar w:top="567" w:right="720" w:bottom="89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CD4" w:rsidRDefault="00513CD4" w:rsidP="00CE2BEC">
      <w:pPr>
        <w:spacing w:after="0" w:line="240" w:lineRule="auto"/>
      </w:pPr>
      <w:r>
        <w:separator/>
      </w:r>
    </w:p>
  </w:endnote>
  <w:endnote w:type="continuationSeparator" w:id="0">
    <w:p w:rsidR="00513CD4" w:rsidRDefault="00513CD4" w:rsidP="00CE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39D" w:rsidRDefault="00E7039D" w:rsidP="00F02186">
    <w:pPr>
      <w:spacing w:line="288" w:lineRule="auto"/>
      <w:jc w:val="center"/>
      <w:rPr>
        <w:rFonts w:ascii="Trebuchet MS" w:hAnsi="Trebuchet MS"/>
        <w:noProof/>
        <w:color w:val="0F243E" w:themeColor="text2" w:themeShade="80"/>
        <w:sz w:val="16"/>
        <w:szCs w:val="16"/>
        <w:lang w:val="uk-UA" w:eastAsia="ru-RU"/>
      </w:rPr>
    </w:pPr>
  </w:p>
  <w:p w:rsidR="00E7039D" w:rsidRDefault="00E7039D" w:rsidP="00F02186">
    <w:pPr>
      <w:spacing w:line="288" w:lineRule="auto"/>
      <w:jc w:val="center"/>
      <w:rPr>
        <w:rFonts w:ascii="Trebuchet MS" w:hAnsi="Trebuchet MS"/>
        <w:noProof/>
        <w:color w:val="0F243E" w:themeColor="text2" w:themeShade="80"/>
        <w:sz w:val="16"/>
        <w:szCs w:val="16"/>
        <w:lang w:val="uk-UA" w:eastAsia="ru-RU"/>
      </w:rPr>
    </w:pPr>
  </w:p>
  <w:p w:rsidR="00E7039D" w:rsidRPr="00F02186" w:rsidRDefault="00E7039D" w:rsidP="00F02186">
    <w:pPr>
      <w:spacing w:line="288" w:lineRule="auto"/>
      <w:jc w:val="center"/>
      <w:rPr>
        <w:rFonts w:ascii="Trebuchet MS" w:hAnsi="Trebuchet MS"/>
        <w:noProof/>
        <w:color w:val="0F243E" w:themeColor="text2" w:themeShade="80"/>
        <w:sz w:val="16"/>
        <w:szCs w:val="16"/>
        <w:lang w:val="uk-UA" w:eastAsia="ru-RU"/>
      </w:rPr>
    </w:pPr>
  </w:p>
  <w:p w:rsidR="00E7039D" w:rsidRPr="007B5D33" w:rsidRDefault="00E7039D" w:rsidP="00F02186">
    <w:pPr>
      <w:spacing w:line="288" w:lineRule="auto"/>
      <w:jc w:val="both"/>
      <w:rPr>
        <w:rFonts w:ascii="Trebuchet MS" w:hAnsi="Trebuchet MS"/>
        <w:color w:val="0F243E" w:themeColor="text2" w:themeShade="80"/>
        <w:sz w:val="18"/>
        <w:szCs w:val="16"/>
        <w:lang w:val="uk-UA"/>
      </w:rPr>
    </w:pPr>
    <w:r w:rsidRPr="00F02186">
      <w:rPr>
        <w:rFonts w:ascii="Trebuchet MS" w:hAnsi="Trebuchet MS"/>
        <w:noProof/>
        <w:color w:val="0F243E" w:themeColor="text2" w:themeShade="80"/>
        <w:sz w:val="18"/>
        <w:szCs w:val="16"/>
        <w:lang w:val="uk-UA" w:eastAsia="ru-RU"/>
      </w:rPr>
      <w:t>Юридичн</w:t>
    </w:r>
    <w:r w:rsidRPr="007B5D33">
      <w:rPr>
        <w:rFonts w:ascii="Trebuchet MS" w:hAnsi="Trebuchet MS"/>
        <w:noProof/>
        <w:color w:val="0F243E" w:themeColor="text2" w:themeShade="80"/>
        <w:sz w:val="18"/>
        <w:szCs w:val="16"/>
        <w:lang w:val="uk-UA" w:eastAsia="ru-RU"/>
      </w:rPr>
      <w:t>а</w:t>
    </w:r>
    <w:r w:rsidRPr="00F02186">
      <w:rPr>
        <w:rFonts w:ascii="Trebuchet MS" w:hAnsi="Trebuchet MS"/>
        <w:noProof/>
        <w:color w:val="0F243E" w:themeColor="text2" w:themeShade="80"/>
        <w:sz w:val="18"/>
        <w:szCs w:val="16"/>
        <w:lang w:val="uk-UA" w:eastAsia="ru-RU"/>
      </w:rPr>
      <w:t xml:space="preserve"> адрес</w:t>
    </w:r>
    <w:r w:rsidRPr="007B5D33">
      <w:rPr>
        <w:rFonts w:ascii="Trebuchet MS" w:hAnsi="Trebuchet MS"/>
        <w:noProof/>
        <w:color w:val="0F243E" w:themeColor="text2" w:themeShade="80"/>
        <w:sz w:val="18"/>
        <w:szCs w:val="16"/>
        <w:lang w:val="uk-UA" w:eastAsia="ru-RU"/>
      </w:rPr>
      <w:t>а</w:t>
    </w:r>
    <w:r w:rsidRPr="00F02186">
      <w:rPr>
        <w:rFonts w:ascii="Trebuchet MS" w:hAnsi="Trebuchet MS"/>
        <w:noProof/>
        <w:color w:val="0F243E" w:themeColor="text2" w:themeShade="80"/>
        <w:sz w:val="18"/>
        <w:szCs w:val="16"/>
        <w:lang w:val="uk-UA" w:eastAsia="ru-RU"/>
      </w:rPr>
      <w:t>: 49000 м.Дн</w:t>
    </w:r>
    <w:r w:rsidRPr="007B5D33">
      <w:rPr>
        <w:rFonts w:ascii="Trebuchet MS" w:hAnsi="Trebuchet MS"/>
        <w:noProof/>
        <w:color w:val="0F243E" w:themeColor="text2" w:themeShade="80"/>
        <w:sz w:val="18"/>
        <w:szCs w:val="16"/>
        <w:lang w:val="uk-UA" w:eastAsia="ru-RU"/>
      </w:rPr>
      <w:t>і</w:t>
    </w:r>
    <w:r w:rsidRPr="00F02186">
      <w:rPr>
        <w:rFonts w:ascii="Trebuchet MS" w:hAnsi="Trebuchet MS"/>
        <w:noProof/>
        <w:color w:val="0F243E" w:themeColor="text2" w:themeShade="80"/>
        <w:sz w:val="18"/>
        <w:szCs w:val="16"/>
        <w:lang w:val="uk-UA" w:eastAsia="ru-RU"/>
      </w:rPr>
      <w:t>про</w:t>
    </w:r>
    <w:r>
      <w:rPr>
        <w:rFonts w:ascii="Trebuchet MS" w:hAnsi="Trebuchet MS"/>
        <w:noProof/>
        <w:color w:val="0F243E" w:themeColor="text2" w:themeShade="80"/>
        <w:sz w:val="18"/>
        <w:szCs w:val="16"/>
        <w:lang w:val="uk-UA" w:eastAsia="ru-RU"/>
      </w:rPr>
      <w:t>,</w:t>
    </w:r>
    <w:r w:rsidRPr="007B5D33">
      <w:rPr>
        <w:rFonts w:ascii="Trebuchet MS" w:hAnsi="Trebuchet MS"/>
        <w:noProof/>
        <w:color w:val="0F243E" w:themeColor="text2" w:themeShade="80"/>
        <w:sz w:val="18"/>
        <w:szCs w:val="16"/>
        <w:lang w:val="uk-UA" w:eastAsia="ru-RU"/>
      </w:rPr>
      <w:t xml:space="preserve"> вул.</w:t>
    </w:r>
    <w:r>
      <w:rPr>
        <w:rFonts w:ascii="Trebuchet MS" w:hAnsi="Trebuchet MS"/>
        <w:noProof/>
        <w:color w:val="0F243E" w:themeColor="text2" w:themeShade="80"/>
        <w:sz w:val="18"/>
        <w:szCs w:val="16"/>
        <w:lang w:val="uk-UA" w:eastAsia="ru-RU"/>
      </w:rPr>
      <w:t xml:space="preserve">Андрія Фабра </w:t>
    </w:r>
    <w:r w:rsidRPr="007B5D33">
      <w:rPr>
        <w:rFonts w:ascii="Trebuchet MS" w:hAnsi="Trebuchet MS"/>
        <w:noProof/>
        <w:color w:val="0F243E" w:themeColor="text2" w:themeShade="80"/>
        <w:sz w:val="18"/>
        <w:szCs w:val="16"/>
        <w:lang w:val="uk-UA" w:eastAsia="ru-RU"/>
      </w:rPr>
      <w:t>4 офіс 511</w:t>
    </w:r>
    <w:r w:rsidRPr="007B5D33">
      <w:rPr>
        <w:rFonts w:ascii="Trebuchet MS" w:hAnsi="Trebuchet MS"/>
        <w:color w:val="0F243E" w:themeColor="text2" w:themeShade="80"/>
        <w:sz w:val="18"/>
        <w:szCs w:val="16"/>
        <w:lang w:val="uk-UA"/>
      </w:rPr>
      <w:t xml:space="preserve"> </w:t>
    </w:r>
    <w:r w:rsidRPr="007B5D33">
      <w:rPr>
        <w:rFonts w:ascii="Trebuchet MS" w:hAnsi="Trebuchet MS"/>
        <w:noProof/>
        <w:color w:val="0F243E" w:themeColor="text2" w:themeShade="80"/>
        <w:sz w:val="18"/>
        <w:szCs w:val="16"/>
        <w:lang w:val="uk-UA" w:eastAsia="ru-RU"/>
      </w:rPr>
      <w:t>А</w:t>
    </w:r>
    <w:r w:rsidRPr="00F02186">
      <w:rPr>
        <w:rFonts w:ascii="Trebuchet MS" w:hAnsi="Trebuchet MS"/>
        <w:noProof/>
        <w:color w:val="0F243E" w:themeColor="text2" w:themeShade="80"/>
        <w:sz w:val="18"/>
        <w:szCs w:val="16"/>
        <w:lang w:val="uk-UA" w:eastAsia="ru-RU"/>
      </w:rPr>
      <w:t>дреса</w:t>
    </w:r>
    <w:r w:rsidRPr="007B5D33">
      <w:rPr>
        <w:rFonts w:ascii="Trebuchet MS" w:hAnsi="Trebuchet MS"/>
        <w:noProof/>
        <w:color w:val="0F243E" w:themeColor="text2" w:themeShade="80"/>
        <w:sz w:val="18"/>
        <w:szCs w:val="16"/>
        <w:lang w:val="uk-UA" w:eastAsia="ru-RU"/>
      </w:rPr>
      <w:t xml:space="preserve"> для листування</w:t>
    </w:r>
    <w:r w:rsidRPr="00F02186">
      <w:rPr>
        <w:rFonts w:ascii="Trebuchet MS" w:hAnsi="Trebuchet MS"/>
        <w:noProof/>
        <w:color w:val="0F243E" w:themeColor="text2" w:themeShade="80"/>
        <w:sz w:val="18"/>
        <w:szCs w:val="16"/>
        <w:lang w:val="uk-UA" w:eastAsia="ru-RU"/>
      </w:rPr>
      <w:t>: 49000 м.Дн</w:t>
    </w:r>
    <w:r w:rsidRPr="007B5D33">
      <w:rPr>
        <w:rFonts w:ascii="Trebuchet MS" w:hAnsi="Trebuchet MS"/>
        <w:noProof/>
        <w:color w:val="0F243E" w:themeColor="text2" w:themeShade="80"/>
        <w:sz w:val="18"/>
        <w:szCs w:val="16"/>
        <w:lang w:val="uk-UA" w:eastAsia="ru-RU"/>
      </w:rPr>
      <w:t>і</w:t>
    </w:r>
    <w:r w:rsidRPr="00F02186">
      <w:rPr>
        <w:rFonts w:ascii="Trebuchet MS" w:hAnsi="Trebuchet MS"/>
        <w:noProof/>
        <w:color w:val="0F243E" w:themeColor="text2" w:themeShade="80"/>
        <w:sz w:val="18"/>
        <w:szCs w:val="16"/>
        <w:lang w:val="uk-UA" w:eastAsia="ru-RU"/>
      </w:rPr>
      <w:t>про</w:t>
    </w:r>
    <w:r>
      <w:rPr>
        <w:rFonts w:ascii="Trebuchet MS" w:hAnsi="Trebuchet MS"/>
        <w:noProof/>
        <w:color w:val="0F243E" w:themeColor="text2" w:themeShade="80"/>
        <w:sz w:val="18"/>
        <w:szCs w:val="16"/>
        <w:lang w:val="uk-UA" w:eastAsia="ru-RU"/>
      </w:rPr>
      <w:t>,</w:t>
    </w:r>
    <w:r w:rsidRPr="007B5D33">
      <w:rPr>
        <w:rFonts w:ascii="Trebuchet MS" w:hAnsi="Trebuchet MS"/>
        <w:noProof/>
        <w:color w:val="0F243E" w:themeColor="text2" w:themeShade="80"/>
        <w:sz w:val="18"/>
        <w:szCs w:val="16"/>
        <w:lang w:val="uk-UA" w:eastAsia="ru-RU"/>
      </w:rPr>
      <w:t xml:space="preserve"> вул.</w:t>
    </w:r>
    <w:r>
      <w:rPr>
        <w:rFonts w:ascii="Trebuchet MS" w:hAnsi="Trebuchet MS"/>
        <w:noProof/>
        <w:color w:val="0F243E" w:themeColor="text2" w:themeShade="80"/>
        <w:sz w:val="18"/>
        <w:szCs w:val="16"/>
        <w:lang w:val="uk-UA" w:eastAsia="ru-RU"/>
      </w:rPr>
      <w:t xml:space="preserve">Андрія Фабра </w:t>
    </w:r>
    <w:r w:rsidRPr="007B5D33">
      <w:rPr>
        <w:rFonts w:ascii="Trebuchet MS" w:hAnsi="Trebuchet MS"/>
        <w:noProof/>
        <w:color w:val="0F243E" w:themeColor="text2" w:themeShade="80"/>
        <w:sz w:val="18"/>
        <w:szCs w:val="16"/>
        <w:lang w:val="uk-UA" w:eastAsia="ru-RU"/>
      </w:rPr>
      <w:t>4 офіс 511</w:t>
    </w:r>
    <w:r w:rsidRPr="007B5D33">
      <w:rPr>
        <w:rFonts w:ascii="Trebuchet MS" w:hAnsi="Trebuchet MS"/>
        <w:color w:val="0F243E" w:themeColor="text2" w:themeShade="80"/>
        <w:sz w:val="18"/>
        <w:szCs w:val="16"/>
        <w:lang w:val="uk-UA"/>
      </w:rPr>
      <w:t xml:space="preserve"> </w:t>
    </w:r>
    <w:r>
      <w:rPr>
        <w:rFonts w:ascii="Trebuchet MS" w:hAnsi="Trebuchet MS"/>
        <w:color w:val="0F243E" w:themeColor="text2" w:themeShade="80"/>
        <w:sz w:val="18"/>
        <w:szCs w:val="16"/>
        <w:lang w:val="uk-UA"/>
      </w:rPr>
      <w:t xml:space="preserve"> 04080,</w:t>
    </w:r>
    <w:r w:rsidRPr="00F02186">
      <w:rPr>
        <w:rFonts w:ascii="Trebuchet MS" w:hAnsi="Trebuchet MS"/>
        <w:color w:val="0F243E" w:themeColor="text2" w:themeShade="80"/>
        <w:sz w:val="18"/>
        <w:szCs w:val="16"/>
        <w:lang w:val="uk-UA"/>
      </w:rPr>
      <w:t xml:space="preserve"> м.Ки</w:t>
    </w:r>
    <w:r>
      <w:rPr>
        <w:rFonts w:ascii="Trebuchet MS" w:hAnsi="Trebuchet MS"/>
        <w:color w:val="0F243E" w:themeColor="text2" w:themeShade="80"/>
        <w:sz w:val="18"/>
        <w:szCs w:val="16"/>
        <w:lang w:val="uk-UA"/>
      </w:rPr>
      <w:t>їв вул. Вікентія Хвойки 21 офіс 1302 а/с 228</w:t>
    </w:r>
    <w:r w:rsidRPr="007946F1">
      <w:rPr>
        <w:rFonts w:ascii="Trebuchet MS" w:hAnsi="Trebuchet MS"/>
        <w:color w:val="0F243E" w:themeColor="text2" w:themeShade="80"/>
        <w:sz w:val="18"/>
        <w:szCs w:val="16"/>
        <w:lang w:val="uk-UA"/>
      </w:rPr>
      <w:t xml:space="preserve"> </w:t>
    </w:r>
    <w:r w:rsidRPr="007B5D33">
      <w:rPr>
        <w:rFonts w:ascii="Trebuchet MS" w:hAnsi="Trebuchet MS"/>
        <w:color w:val="0F243E" w:themeColor="text2" w:themeShade="80"/>
        <w:sz w:val="18"/>
        <w:szCs w:val="16"/>
        <w:lang w:val="uk-UA"/>
      </w:rPr>
      <w:t xml:space="preserve">ЄДРПОУ 39299056  п/р 26002011397473  МФО 300023 Приозерне відділення ПАТ «УКРСОЦБАНК» </w:t>
    </w:r>
    <w:hyperlink r:id="rId1" w:history="1">
      <w:r w:rsidRPr="007B5D33">
        <w:rPr>
          <w:rStyle w:val="a5"/>
          <w:rFonts w:ascii="Trebuchet MS" w:hAnsi="Trebuchet MS"/>
          <w:color w:val="0F243E" w:themeColor="text2" w:themeShade="80"/>
          <w:sz w:val="18"/>
          <w:szCs w:val="16"/>
          <w:lang w:val="en-US"/>
        </w:rPr>
        <w:t>www</w:t>
      </w:r>
      <w:r w:rsidRPr="007B5D33">
        <w:rPr>
          <w:rStyle w:val="a5"/>
          <w:rFonts w:ascii="Trebuchet MS" w:hAnsi="Trebuchet MS"/>
          <w:color w:val="0F243E" w:themeColor="text2" w:themeShade="80"/>
          <w:sz w:val="18"/>
          <w:szCs w:val="16"/>
          <w:lang w:val="uk-UA"/>
        </w:rPr>
        <w:t>.</w:t>
      </w:r>
      <w:r w:rsidRPr="007B5D33">
        <w:rPr>
          <w:rStyle w:val="a5"/>
          <w:rFonts w:ascii="Trebuchet MS" w:hAnsi="Trebuchet MS"/>
          <w:color w:val="0F243E" w:themeColor="text2" w:themeShade="80"/>
          <w:sz w:val="18"/>
          <w:szCs w:val="16"/>
          <w:lang w:val="en-US"/>
        </w:rPr>
        <w:t>auditcontrol</w:t>
      </w:r>
      <w:r w:rsidRPr="007B5D33">
        <w:rPr>
          <w:rStyle w:val="a5"/>
          <w:rFonts w:ascii="Trebuchet MS" w:hAnsi="Trebuchet MS"/>
          <w:color w:val="0F243E" w:themeColor="text2" w:themeShade="80"/>
          <w:sz w:val="18"/>
          <w:szCs w:val="16"/>
          <w:lang w:val="uk-UA"/>
        </w:rPr>
        <w:t>.</w:t>
      </w:r>
      <w:r w:rsidRPr="007B5D33">
        <w:rPr>
          <w:rStyle w:val="a5"/>
          <w:rFonts w:ascii="Trebuchet MS" w:hAnsi="Trebuchet MS"/>
          <w:color w:val="0F243E" w:themeColor="text2" w:themeShade="80"/>
          <w:sz w:val="18"/>
          <w:szCs w:val="16"/>
          <w:lang w:val="en-US"/>
        </w:rPr>
        <w:t>com</w:t>
      </w:r>
      <w:r w:rsidRPr="007B5D33">
        <w:rPr>
          <w:rStyle w:val="a5"/>
          <w:rFonts w:ascii="Trebuchet MS" w:hAnsi="Trebuchet MS"/>
          <w:color w:val="0F243E" w:themeColor="text2" w:themeShade="80"/>
          <w:sz w:val="18"/>
          <w:szCs w:val="16"/>
          <w:lang w:val="uk-UA"/>
        </w:rPr>
        <w:t>.</w:t>
      </w:r>
      <w:r w:rsidRPr="007B5D33">
        <w:rPr>
          <w:rStyle w:val="a5"/>
          <w:rFonts w:ascii="Trebuchet MS" w:hAnsi="Trebuchet MS"/>
          <w:color w:val="0F243E" w:themeColor="text2" w:themeShade="80"/>
          <w:sz w:val="18"/>
          <w:szCs w:val="16"/>
          <w:lang w:val="en-US"/>
        </w:rPr>
        <w:t>ua</w:t>
      </w:r>
    </w:hyperlink>
    <w:r w:rsidRPr="00914CA1">
      <w:rPr>
        <w:rStyle w:val="a5"/>
        <w:rFonts w:ascii="Trebuchet MS" w:hAnsi="Trebuchet MS"/>
        <w:color w:val="0F243E" w:themeColor="text2" w:themeShade="80"/>
        <w:sz w:val="18"/>
        <w:szCs w:val="16"/>
        <w:lang w:val="uk-UA"/>
      </w:rPr>
      <w:t xml:space="preserve"> </w:t>
    </w:r>
    <w:r w:rsidRPr="007B5D33">
      <w:rPr>
        <w:rFonts w:ascii="Trebuchet MS" w:hAnsi="Trebuchet MS"/>
        <w:color w:val="0F243E" w:themeColor="text2" w:themeShade="80"/>
        <w:sz w:val="18"/>
        <w:szCs w:val="16"/>
        <w:lang w:val="uk-UA"/>
      </w:rPr>
      <w:t xml:space="preserve"> </w:t>
    </w:r>
    <w:r>
      <w:rPr>
        <w:rFonts w:ascii="Trebuchet MS" w:hAnsi="Trebuchet MS"/>
        <w:color w:val="0F243E" w:themeColor="text2" w:themeShade="80"/>
        <w:sz w:val="18"/>
        <w:szCs w:val="16"/>
        <w:lang w:val="uk-UA"/>
      </w:rPr>
      <w:t xml:space="preserve">т.(044)227-50-16 </w:t>
    </w:r>
    <w:r w:rsidRPr="007B5D33">
      <w:rPr>
        <w:rFonts w:ascii="Trebuchet MS" w:hAnsi="Trebuchet MS"/>
        <w:color w:val="0F243E" w:themeColor="text2" w:themeShade="80"/>
        <w:sz w:val="18"/>
        <w:szCs w:val="16"/>
        <w:lang w:val="uk-UA"/>
      </w:rPr>
      <w:t xml:space="preserve">т.(056)767-64-37, (095)727-16-16,(095)1660553 </w:t>
    </w:r>
    <w:r>
      <w:rPr>
        <w:rFonts w:ascii="Trebuchet MS" w:hAnsi="Trebuchet MS"/>
        <w:color w:val="0F243E" w:themeColor="text2" w:themeShade="80"/>
        <w:sz w:val="18"/>
        <w:szCs w:val="16"/>
        <w:lang w:val="en-US"/>
      </w:rPr>
      <w:t>audit</w:t>
    </w:r>
    <w:r w:rsidRPr="007946F1">
      <w:rPr>
        <w:rFonts w:ascii="Trebuchet MS" w:hAnsi="Trebuchet MS"/>
        <w:color w:val="0F243E" w:themeColor="text2" w:themeShade="80"/>
        <w:sz w:val="18"/>
        <w:szCs w:val="16"/>
        <w:lang w:val="uk-UA"/>
      </w:rPr>
      <w:t>@</w:t>
    </w:r>
    <w:hyperlink r:id="rId2" w:history="1">
      <w:r>
        <w:rPr>
          <w:rStyle w:val="a5"/>
          <w:rFonts w:ascii="Trebuchet MS" w:hAnsi="Trebuchet MS"/>
          <w:color w:val="0F243E" w:themeColor="text2" w:themeShade="80"/>
          <w:sz w:val="18"/>
          <w:szCs w:val="16"/>
          <w:lang w:val="en-US"/>
        </w:rPr>
        <w:t>auditcontrol</w:t>
      </w:r>
      <w:r w:rsidRPr="007946F1">
        <w:rPr>
          <w:rStyle w:val="a5"/>
          <w:rFonts w:ascii="Trebuchet MS" w:hAnsi="Trebuchet MS"/>
          <w:color w:val="0F243E" w:themeColor="text2" w:themeShade="80"/>
          <w:sz w:val="18"/>
          <w:szCs w:val="16"/>
          <w:lang w:val="uk-UA"/>
        </w:rPr>
        <w:t>.</w:t>
      </w:r>
      <w:r w:rsidRPr="007B5D33">
        <w:rPr>
          <w:rStyle w:val="a5"/>
          <w:rFonts w:ascii="Trebuchet MS" w:hAnsi="Trebuchet MS"/>
          <w:color w:val="0F243E" w:themeColor="text2" w:themeShade="80"/>
          <w:sz w:val="18"/>
          <w:szCs w:val="16"/>
          <w:lang w:val="en-US"/>
        </w:rPr>
        <w:t>com</w:t>
      </w:r>
    </w:hyperlink>
    <w:r w:rsidRPr="007946F1">
      <w:rPr>
        <w:rFonts w:ascii="Trebuchet MS" w:hAnsi="Trebuchet MS"/>
        <w:color w:val="0F243E" w:themeColor="text2" w:themeShade="80"/>
        <w:sz w:val="18"/>
        <w:szCs w:val="16"/>
        <w:lang w:val="uk-UA"/>
      </w:rPr>
      <w:t>.</w:t>
    </w:r>
    <w:r>
      <w:rPr>
        <w:rFonts w:ascii="Trebuchet MS" w:hAnsi="Trebuchet MS"/>
        <w:color w:val="0F243E" w:themeColor="text2" w:themeShade="80"/>
        <w:sz w:val="18"/>
        <w:szCs w:val="16"/>
        <w:lang w:val="en-US"/>
      </w:rPr>
      <w:t>ua</w:t>
    </w:r>
    <w:r w:rsidRPr="007B5D33">
      <w:rPr>
        <w:rFonts w:ascii="Trebuchet MS" w:hAnsi="Trebuchet MS"/>
        <w:color w:val="0F243E" w:themeColor="text2" w:themeShade="80"/>
        <w:sz w:val="18"/>
        <w:szCs w:val="16"/>
        <w:lang w:val="uk-UA"/>
      </w:rPr>
      <w:t xml:space="preserve">  </w:t>
    </w:r>
    <w:r w:rsidRPr="007B5D33">
      <w:rPr>
        <w:rFonts w:ascii="Trebuchet MS" w:hAnsi="Trebuchet MS"/>
        <w:color w:val="0F243E" w:themeColor="text2" w:themeShade="80"/>
        <w:sz w:val="18"/>
        <w:szCs w:val="16"/>
        <w:lang w:val="en-US"/>
      </w:rPr>
      <w:t>skype</w:t>
    </w:r>
    <w:r w:rsidRPr="007946F1">
      <w:rPr>
        <w:rFonts w:ascii="Trebuchet MS" w:hAnsi="Trebuchet MS"/>
        <w:color w:val="0F243E" w:themeColor="text2" w:themeShade="80"/>
        <w:sz w:val="18"/>
        <w:szCs w:val="16"/>
        <w:lang w:val="uk-UA"/>
      </w:rPr>
      <w:t>:</w:t>
    </w:r>
    <w:r w:rsidRPr="007B5D33">
      <w:rPr>
        <w:rFonts w:ascii="Trebuchet MS" w:hAnsi="Trebuchet MS"/>
        <w:color w:val="0F243E" w:themeColor="text2" w:themeShade="80"/>
        <w:sz w:val="18"/>
        <w:szCs w:val="16"/>
        <w:lang w:val="en-US"/>
      </w:rPr>
      <w:t>auditcontrolukrain</w:t>
    </w:r>
  </w:p>
  <w:p w:rsidR="00E7039D" w:rsidRPr="00F02186" w:rsidRDefault="00E7039D" w:rsidP="004D5F3A">
    <w:pPr>
      <w:spacing w:line="288" w:lineRule="auto"/>
      <w:jc w:val="center"/>
      <w:rPr>
        <w:rFonts w:ascii="Trebuchet MS" w:hAnsi="Trebuchet MS"/>
        <w:noProof/>
        <w:color w:val="0F243E" w:themeColor="text2" w:themeShade="80"/>
        <w:sz w:val="16"/>
        <w:szCs w:val="16"/>
        <w:lang w:val="uk-UA" w:eastAsia="ru-RU"/>
      </w:rPr>
    </w:pPr>
  </w:p>
  <w:p w:rsidR="00E7039D" w:rsidRPr="00CE2BEC" w:rsidRDefault="00E7039D" w:rsidP="00914CA1">
    <w:pPr>
      <w:pStyle w:val="a8"/>
      <w:jc w:val="center"/>
      <w:rPr>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CD4" w:rsidRDefault="00513CD4" w:rsidP="00CE2BEC">
      <w:pPr>
        <w:spacing w:after="0" w:line="240" w:lineRule="auto"/>
      </w:pPr>
      <w:r>
        <w:separator/>
      </w:r>
    </w:p>
  </w:footnote>
  <w:footnote w:type="continuationSeparator" w:id="0">
    <w:p w:rsidR="00513CD4" w:rsidRDefault="00513CD4" w:rsidP="00CE2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6CF"/>
    <w:multiLevelType w:val="hybridMultilevel"/>
    <w:tmpl w:val="3D7C09C2"/>
    <w:lvl w:ilvl="0" w:tplc="B4EA14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A52067"/>
    <w:multiLevelType w:val="multilevel"/>
    <w:tmpl w:val="8E8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D5919"/>
    <w:multiLevelType w:val="hybridMultilevel"/>
    <w:tmpl w:val="15A25072"/>
    <w:lvl w:ilvl="0" w:tplc="13EA66AA">
      <w:start w:val="1"/>
      <w:numFmt w:val="bullet"/>
      <w:lvlText w:val="-"/>
      <w:lvlJc w:val="left"/>
      <w:pPr>
        <w:ind w:left="720" w:hanging="360"/>
      </w:pPr>
      <w:rPr>
        <w:rFonts w:ascii="Tahoma" w:eastAsia="Times New Roman" w:hAnsi="Tahoma" w:cs="Tahoma" w:hint="default"/>
        <w:color w:val="0080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C158E2"/>
    <w:multiLevelType w:val="multilevel"/>
    <w:tmpl w:val="6048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665BB"/>
    <w:multiLevelType w:val="multilevel"/>
    <w:tmpl w:val="FB46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21441"/>
    <w:multiLevelType w:val="hybridMultilevel"/>
    <w:tmpl w:val="F4EEF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A01732"/>
    <w:multiLevelType w:val="multilevel"/>
    <w:tmpl w:val="1B6E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85D91"/>
    <w:multiLevelType w:val="multilevel"/>
    <w:tmpl w:val="9B54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56EAE"/>
    <w:multiLevelType w:val="multilevel"/>
    <w:tmpl w:val="D2FC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E7D4B"/>
    <w:multiLevelType w:val="multilevel"/>
    <w:tmpl w:val="EE0E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852E5E"/>
    <w:multiLevelType w:val="multilevel"/>
    <w:tmpl w:val="2F4A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227526"/>
    <w:multiLevelType w:val="hybridMultilevel"/>
    <w:tmpl w:val="6D2E016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533038"/>
    <w:multiLevelType w:val="multilevel"/>
    <w:tmpl w:val="FBB4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0D2216"/>
    <w:multiLevelType w:val="hybridMultilevel"/>
    <w:tmpl w:val="B0A88B34"/>
    <w:lvl w:ilvl="0" w:tplc="04190011">
      <w:start w:val="1"/>
      <w:numFmt w:val="decimal"/>
      <w:lvlText w:val="%1)"/>
      <w:lvlJc w:val="left"/>
      <w:pPr>
        <w:ind w:left="928"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4" w15:restartNumberingAfterBreak="0">
    <w:nsid w:val="76B976C9"/>
    <w:multiLevelType w:val="hybridMultilevel"/>
    <w:tmpl w:val="D84C8870"/>
    <w:lvl w:ilvl="0" w:tplc="B442F5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A985AEA"/>
    <w:multiLevelType w:val="multilevel"/>
    <w:tmpl w:val="1CE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C6A1F"/>
    <w:multiLevelType w:val="hybridMultilevel"/>
    <w:tmpl w:val="9698C0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E94FD3"/>
    <w:multiLevelType w:val="multilevel"/>
    <w:tmpl w:val="160A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3"/>
  </w:num>
  <w:num w:numId="10">
    <w:abstractNumId w:val="17"/>
  </w:num>
  <w:num w:numId="11">
    <w:abstractNumId w:val="11"/>
  </w:num>
  <w:num w:numId="12">
    <w:abstractNumId w:val="0"/>
  </w:num>
  <w:num w:numId="13">
    <w:abstractNumId w:val="16"/>
  </w:num>
  <w:num w:numId="14">
    <w:abstractNumId w:val="12"/>
  </w:num>
  <w:num w:numId="15">
    <w:abstractNumId w:val="9"/>
  </w:num>
  <w:num w:numId="16">
    <w:abstractNumId w:val="10"/>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02"/>
    <w:rsid w:val="00001392"/>
    <w:rsid w:val="000057BB"/>
    <w:rsid w:val="00013153"/>
    <w:rsid w:val="00026E96"/>
    <w:rsid w:val="00036B4B"/>
    <w:rsid w:val="00052D2E"/>
    <w:rsid w:val="00090C1F"/>
    <w:rsid w:val="00091402"/>
    <w:rsid w:val="000A2B6F"/>
    <w:rsid w:val="000A2BFB"/>
    <w:rsid w:val="000C00D5"/>
    <w:rsid w:val="000C7D7E"/>
    <w:rsid w:val="000D0797"/>
    <w:rsid w:val="000E045C"/>
    <w:rsid w:val="000E3797"/>
    <w:rsid w:val="000E54BC"/>
    <w:rsid w:val="000F533E"/>
    <w:rsid w:val="00113ADC"/>
    <w:rsid w:val="00130456"/>
    <w:rsid w:val="001456D1"/>
    <w:rsid w:val="00151C37"/>
    <w:rsid w:val="00153768"/>
    <w:rsid w:val="00181532"/>
    <w:rsid w:val="0018170D"/>
    <w:rsid w:val="00183EA2"/>
    <w:rsid w:val="00191C90"/>
    <w:rsid w:val="00193738"/>
    <w:rsid w:val="001B45E3"/>
    <w:rsid w:val="001C27D9"/>
    <w:rsid w:val="001C3253"/>
    <w:rsid w:val="001C398B"/>
    <w:rsid w:val="001D5E00"/>
    <w:rsid w:val="001D6C2D"/>
    <w:rsid w:val="001E7A65"/>
    <w:rsid w:val="001F036E"/>
    <w:rsid w:val="002175D5"/>
    <w:rsid w:val="00225AA8"/>
    <w:rsid w:val="00230C99"/>
    <w:rsid w:val="00236C18"/>
    <w:rsid w:val="0026096E"/>
    <w:rsid w:val="00261CC7"/>
    <w:rsid w:val="0026386C"/>
    <w:rsid w:val="00265B93"/>
    <w:rsid w:val="00267ADF"/>
    <w:rsid w:val="002807C5"/>
    <w:rsid w:val="002811D9"/>
    <w:rsid w:val="00282D60"/>
    <w:rsid w:val="002B18B0"/>
    <w:rsid w:val="002B7B14"/>
    <w:rsid w:val="002D4F9B"/>
    <w:rsid w:val="002E4F88"/>
    <w:rsid w:val="002F24B7"/>
    <w:rsid w:val="002F7C9F"/>
    <w:rsid w:val="0031298C"/>
    <w:rsid w:val="00313C33"/>
    <w:rsid w:val="00325B3F"/>
    <w:rsid w:val="003275D8"/>
    <w:rsid w:val="0032769A"/>
    <w:rsid w:val="003344E7"/>
    <w:rsid w:val="003818FE"/>
    <w:rsid w:val="00382916"/>
    <w:rsid w:val="00385360"/>
    <w:rsid w:val="003B1B40"/>
    <w:rsid w:val="003C144A"/>
    <w:rsid w:val="003C2DD3"/>
    <w:rsid w:val="003C792C"/>
    <w:rsid w:val="003D3C06"/>
    <w:rsid w:val="003E6C3D"/>
    <w:rsid w:val="003F4090"/>
    <w:rsid w:val="003F4E36"/>
    <w:rsid w:val="0040250D"/>
    <w:rsid w:val="00405794"/>
    <w:rsid w:val="00406EF0"/>
    <w:rsid w:val="004110ED"/>
    <w:rsid w:val="00411BA5"/>
    <w:rsid w:val="004136C2"/>
    <w:rsid w:val="004314F5"/>
    <w:rsid w:val="00435683"/>
    <w:rsid w:val="00441427"/>
    <w:rsid w:val="004442E4"/>
    <w:rsid w:val="00446467"/>
    <w:rsid w:val="00451727"/>
    <w:rsid w:val="00461624"/>
    <w:rsid w:val="004732A9"/>
    <w:rsid w:val="00476059"/>
    <w:rsid w:val="00485586"/>
    <w:rsid w:val="004A2AD9"/>
    <w:rsid w:val="004A619E"/>
    <w:rsid w:val="004B273F"/>
    <w:rsid w:val="004D5F3A"/>
    <w:rsid w:val="004E75A0"/>
    <w:rsid w:val="004F153F"/>
    <w:rsid w:val="00513CD4"/>
    <w:rsid w:val="005176F9"/>
    <w:rsid w:val="00531A15"/>
    <w:rsid w:val="005335D8"/>
    <w:rsid w:val="00537A18"/>
    <w:rsid w:val="0054052A"/>
    <w:rsid w:val="005658BA"/>
    <w:rsid w:val="00567715"/>
    <w:rsid w:val="00582902"/>
    <w:rsid w:val="00587D6D"/>
    <w:rsid w:val="0059636C"/>
    <w:rsid w:val="005B00B8"/>
    <w:rsid w:val="005B398C"/>
    <w:rsid w:val="005B5B99"/>
    <w:rsid w:val="005B5D6A"/>
    <w:rsid w:val="005B6C95"/>
    <w:rsid w:val="005C395B"/>
    <w:rsid w:val="005D5C86"/>
    <w:rsid w:val="005E1E72"/>
    <w:rsid w:val="00611A95"/>
    <w:rsid w:val="00611EB3"/>
    <w:rsid w:val="006214E9"/>
    <w:rsid w:val="00647181"/>
    <w:rsid w:val="00670F70"/>
    <w:rsid w:val="0067151C"/>
    <w:rsid w:val="006763E7"/>
    <w:rsid w:val="006773C4"/>
    <w:rsid w:val="00685F82"/>
    <w:rsid w:val="00691FDD"/>
    <w:rsid w:val="006A0254"/>
    <w:rsid w:val="006A0AAE"/>
    <w:rsid w:val="006C7453"/>
    <w:rsid w:val="006D34F6"/>
    <w:rsid w:val="006E1388"/>
    <w:rsid w:val="006E68C7"/>
    <w:rsid w:val="006F06E8"/>
    <w:rsid w:val="00705AFB"/>
    <w:rsid w:val="00706CB9"/>
    <w:rsid w:val="00707772"/>
    <w:rsid w:val="0071676A"/>
    <w:rsid w:val="00721115"/>
    <w:rsid w:val="00721EDB"/>
    <w:rsid w:val="00747BF4"/>
    <w:rsid w:val="0077465D"/>
    <w:rsid w:val="00775D0B"/>
    <w:rsid w:val="007772B8"/>
    <w:rsid w:val="007946F1"/>
    <w:rsid w:val="00797BCA"/>
    <w:rsid w:val="007B3F37"/>
    <w:rsid w:val="007B5D33"/>
    <w:rsid w:val="007C5B48"/>
    <w:rsid w:val="007D0A16"/>
    <w:rsid w:val="008023B4"/>
    <w:rsid w:val="00811D25"/>
    <w:rsid w:val="00817D97"/>
    <w:rsid w:val="00837518"/>
    <w:rsid w:val="008458A4"/>
    <w:rsid w:val="00851E1E"/>
    <w:rsid w:val="00876CEF"/>
    <w:rsid w:val="00893ACB"/>
    <w:rsid w:val="00897631"/>
    <w:rsid w:val="008A3F80"/>
    <w:rsid w:val="008B1915"/>
    <w:rsid w:val="008B3302"/>
    <w:rsid w:val="008C196F"/>
    <w:rsid w:val="008D0B8F"/>
    <w:rsid w:val="008F49B3"/>
    <w:rsid w:val="009025CA"/>
    <w:rsid w:val="00914CA1"/>
    <w:rsid w:val="00917DD8"/>
    <w:rsid w:val="00920B69"/>
    <w:rsid w:val="009238C8"/>
    <w:rsid w:val="00923D76"/>
    <w:rsid w:val="0092502A"/>
    <w:rsid w:val="00971398"/>
    <w:rsid w:val="00991228"/>
    <w:rsid w:val="009A51FC"/>
    <w:rsid w:val="009D0E8B"/>
    <w:rsid w:val="009F31C8"/>
    <w:rsid w:val="00A02469"/>
    <w:rsid w:val="00A20980"/>
    <w:rsid w:val="00A34506"/>
    <w:rsid w:val="00A35A2A"/>
    <w:rsid w:val="00A45876"/>
    <w:rsid w:val="00A45E22"/>
    <w:rsid w:val="00A50182"/>
    <w:rsid w:val="00A558D7"/>
    <w:rsid w:val="00A63BD9"/>
    <w:rsid w:val="00A66AE1"/>
    <w:rsid w:val="00A91EE4"/>
    <w:rsid w:val="00AA6609"/>
    <w:rsid w:val="00AA74DD"/>
    <w:rsid w:val="00AB239D"/>
    <w:rsid w:val="00AB2C72"/>
    <w:rsid w:val="00AB7C0C"/>
    <w:rsid w:val="00AC769C"/>
    <w:rsid w:val="00B001B1"/>
    <w:rsid w:val="00B05505"/>
    <w:rsid w:val="00B0643F"/>
    <w:rsid w:val="00B14E8C"/>
    <w:rsid w:val="00B21BC4"/>
    <w:rsid w:val="00B23140"/>
    <w:rsid w:val="00B46B86"/>
    <w:rsid w:val="00B53564"/>
    <w:rsid w:val="00B55342"/>
    <w:rsid w:val="00B62F24"/>
    <w:rsid w:val="00B74C12"/>
    <w:rsid w:val="00B964E8"/>
    <w:rsid w:val="00BA6CF8"/>
    <w:rsid w:val="00BB0A38"/>
    <w:rsid w:val="00BB4580"/>
    <w:rsid w:val="00BB5C8D"/>
    <w:rsid w:val="00BC2FC7"/>
    <w:rsid w:val="00BC3265"/>
    <w:rsid w:val="00BC3CC4"/>
    <w:rsid w:val="00BC5F97"/>
    <w:rsid w:val="00BE5B3D"/>
    <w:rsid w:val="00BF3C10"/>
    <w:rsid w:val="00C11004"/>
    <w:rsid w:val="00C17940"/>
    <w:rsid w:val="00C41791"/>
    <w:rsid w:val="00C643E8"/>
    <w:rsid w:val="00C72C1D"/>
    <w:rsid w:val="00C90639"/>
    <w:rsid w:val="00CB2A85"/>
    <w:rsid w:val="00CC14E5"/>
    <w:rsid w:val="00CD5828"/>
    <w:rsid w:val="00CE2BEC"/>
    <w:rsid w:val="00CF359F"/>
    <w:rsid w:val="00CF672F"/>
    <w:rsid w:val="00CF6B69"/>
    <w:rsid w:val="00D05895"/>
    <w:rsid w:val="00D369BB"/>
    <w:rsid w:val="00D55EAC"/>
    <w:rsid w:val="00D60D97"/>
    <w:rsid w:val="00D64337"/>
    <w:rsid w:val="00D80524"/>
    <w:rsid w:val="00D85A6E"/>
    <w:rsid w:val="00D921FC"/>
    <w:rsid w:val="00D97181"/>
    <w:rsid w:val="00DC0A94"/>
    <w:rsid w:val="00DC1D26"/>
    <w:rsid w:val="00DD72B7"/>
    <w:rsid w:val="00E027B3"/>
    <w:rsid w:val="00E0358B"/>
    <w:rsid w:val="00E05C8D"/>
    <w:rsid w:val="00E11E72"/>
    <w:rsid w:val="00E2322D"/>
    <w:rsid w:val="00E3099D"/>
    <w:rsid w:val="00E32025"/>
    <w:rsid w:val="00E45845"/>
    <w:rsid w:val="00E50B33"/>
    <w:rsid w:val="00E7039D"/>
    <w:rsid w:val="00E728D4"/>
    <w:rsid w:val="00E9617D"/>
    <w:rsid w:val="00EA2384"/>
    <w:rsid w:val="00EB5E7E"/>
    <w:rsid w:val="00EB78FF"/>
    <w:rsid w:val="00EC2ED0"/>
    <w:rsid w:val="00EC43F3"/>
    <w:rsid w:val="00EC4941"/>
    <w:rsid w:val="00EC5A59"/>
    <w:rsid w:val="00EC5BBD"/>
    <w:rsid w:val="00EC7D55"/>
    <w:rsid w:val="00ED0AB5"/>
    <w:rsid w:val="00EE4399"/>
    <w:rsid w:val="00EF2CB7"/>
    <w:rsid w:val="00F02186"/>
    <w:rsid w:val="00F10F52"/>
    <w:rsid w:val="00F3795C"/>
    <w:rsid w:val="00F40672"/>
    <w:rsid w:val="00F463EE"/>
    <w:rsid w:val="00F53721"/>
    <w:rsid w:val="00F618C1"/>
    <w:rsid w:val="00F81196"/>
    <w:rsid w:val="00F9241B"/>
    <w:rsid w:val="00FA687E"/>
    <w:rsid w:val="00FB2544"/>
    <w:rsid w:val="00FB29DB"/>
    <w:rsid w:val="00FC6B2C"/>
    <w:rsid w:val="00FD5456"/>
    <w:rsid w:val="00FE782C"/>
    <w:rsid w:val="00FF034A"/>
    <w:rsid w:val="00FF0834"/>
    <w:rsid w:val="00FF0A7B"/>
    <w:rsid w:val="00FF0C8F"/>
    <w:rsid w:val="00FF34CC"/>
    <w:rsid w:val="00FF38EA"/>
    <w:rsid w:val="00FF5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BC5B6"/>
  <w15:docId w15:val="{C5A7477A-9C8A-4FFF-95F9-92BD909F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D7E"/>
  </w:style>
  <w:style w:type="paragraph" w:styleId="1">
    <w:name w:val="heading 1"/>
    <w:basedOn w:val="a"/>
    <w:next w:val="a"/>
    <w:link w:val="10"/>
    <w:uiPriority w:val="9"/>
    <w:qFormat/>
    <w:rsid w:val="000C7D7E"/>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2">
    <w:name w:val="heading 2"/>
    <w:basedOn w:val="a"/>
    <w:next w:val="a"/>
    <w:link w:val="20"/>
    <w:uiPriority w:val="9"/>
    <w:unhideWhenUsed/>
    <w:qFormat/>
    <w:rsid w:val="000C7D7E"/>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0C7D7E"/>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4">
    <w:name w:val="heading 4"/>
    <w:basedOn w:val="a"/>
    <w:next w:val="a"/>
    <w:link w:val="40"/>
    <w:uiPriority w:val="9"/>
    <w:unhideWhenUsed/>
    <w:qFormat/>
    <w:rsid w:val="000C7D7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5">
    <w:name w:val="heading 5"/>
    <w:basedOn w:val="a"/>
    <w:next w:val="a"/>
    <w:link w:val="50"/>
    <w:uiPriority w:val="9"/>
    <w:unhideWhenUsed/>
    <w:qFormat/>
    <w:rsid w:val="000C7D7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6">
    <w:name w:val="heading 6"/>
    <w:basedOn w:val="a"/>
    <w:next w:val="a"/>
    <w:link w:val="60"/>
    <w:uiPriority w:val="9"/>
    <w:semiHidden/>
    <w:unhideWhenUsed/>
    <w:qFormat/>
    <w:rsid w:val="000C7D7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7">
    <w:name w:val="heading 7"/>
    <w:basedOn w:val="a"/>
    <w:next w:val="a"/>
    <w:link w:val="70"/>
    <w:uiPriority w:val="9"/>
    <w:semiHidden/>
    <w:unhideWhenUsed/>
    <w:qFormat/>
    <w:rsid w:val="000C7D7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8">
    <w:name w:val="heading 8"/>
    <w:basedOn w:val="a"/>
    <w:next w:val="a"/>
    <w:link w:val="80"/>
    <w:uiPriority w:val="9"/>
    <w:semiHidden/>
    <w:unhideWhenUsed/>
    <w:qFormat/>
    <w:rsid w:val="000C7D7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9">
    <w:name w:val="heading 9"/>
    <w:basedOn w:val="a"/>
    <w:next w:val="a"/>
    <w:link w:val="90"/>
    <w:uiPriority w:val="9"/>
    <w:semiHidden/>
    <w:unhideWhenUsed/>
    <w:qFormat/>
    <w:rsid w:val="000C7D7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4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24B7"/>
    <w:rPr>
      <w:rFonts w:ascii="Tahoma" w:hAnsi="Tahoma" w:cs="Tahoma"/>
      <w:sz w:val="16"/>
      <w:szCs w:val="16"/>
    </w:rPr>
  </w:style>
  <w:style w:type="character" w:styleId="a5">
    <w:name w:val="Hyperlink"/>
    <w:basedOn w:val="a0"/>
    <w:uiPriority w:val="99"/>
    <w:unhideWhenUsed/>
    <w:rsid w:val="003344E7"/>
    <w:rPr>
      <w:color w:val="0000FF" w:themeColor="hyperlink"/>
      <w:u w:val="single"/>
    </w:rPr>
  </w:style>
  <w:style w:type="paragraph" w:styleId="a6">
    <w:name w:val="header"/>
    <w:basedOn w:val="a"/>
    <w:link w:val="a7"/>
    <w:uiPriority w:val="99"/>
    <w:unhideWhenUsed/>
    <w:rsid w:val="00CE2B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2BEC"/>
  </w:style>
  <w:style w:type="paragraph" w:styleId="a8">
    <w:name w:val="footer"/>
    <w:basedOn w:val="a"/>
    <w:link w:val="a9"/>
    <w:uiPriority w:val="99"/>
    <w:unhideWhenUsed/>
    <w:rsid w:val="00CE2B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2BEC"/>
  </w:style>
  <w:style w:type="table" w:styleId="aa">
    <w:name w:val="Table Grid"/>
    <w:basedOn w:val="a1"/>
    <w:uiPriority w:val="59"/>
    <w:rsid w:val="00A45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0C7D7E"/>
    <w:rPr>
      <w:b/>
      <w:bCs/>
    </w:rPr>
  </w:style>
  <w:style w:type="character" w:customStyle="1" w:styleId="apple-converted-space">
    <w:name w:val="apple-converted-space"/>
    <w:basedOn w:val="a0"/>
    <w:rsid w:val="001C398B"/>
  </w:style>
  <w:style w:type="character" w:customStyle="1" w:styleId="rvts23">
    <w:name w:val="rvts23"/>
    <w:basedOn w:val="a0"/>
    <w:rsid w:val="001C398B"/>
  </w:style>
  <w:style w:type="paragraph" w:customStyle="1" w:styleId="Standard">
    <w:name w:val="Standard"/>
    <w:rsid w:val="00313C33"/>
    <w:pPr>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styleId="ac">
    <w:name w:val="List Paragraph"/>
    <w:basedOn w:val="a"/>
    <w:uiPriority w:val="34"/>
    <w:qFormat/>
    <w:rsid w:val="000C7D7E"/>
    <w:pPr>
      <w:ind w:left="720"/>
      <w:contextualSpacing/>
    </w:pPr>
  </w:style>
  <w:style w:type="character" w:customStyle="1" w:styleId="11">
    <w:name w:val="Неразрешенное упоминание1"/>
    <w:basedOn w:val="a0"/>
    <w:uiPriority w:val="99"/>
    <w:semiHidden/>
    <w:unhideWhenUsed/>
    <w:rsid w:val="000E3797"/>
    <w:rPr>
      <w:color w:val="808080"/>
      <w:shd w:val="clear" w:color="auto" w:fill="E6E6E6"/>
    </w:rPr>
  </w:style>
  <w:style w:type="paragraph" w:styleId="ad">
    <w:name w:val="Normal (Web)"/>
    <w:basedOn w:val="a"/>
    <w:uiPriority w:val="99"/>
    <w:unhideWhenUsed/>
    <w:rsid w:val="00013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0">
    <w:name w:val="80"/>
    <w:basedOn w:val="a0"/>
    <w:rsid w:val="00013153"/>
  </w:style>
  <w:style w:type="paragraph" w:customStyle="1" w:styleId="410">
    <w:name w:val="410"/>
    <w:basedOn w:val="a"/>
    <w:rsid w:val="00013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95pt">
    <w:name w:val="4195pt"/>
    <w:basedOn w:val="a0"/>
    <w:rsid w:val="00013153"/>
  </w:style>
  <w:style w:type="character" w:customStyle="1" w:styleId="885pt">
    <w:name w:val="885pt"/>
    <w:basedOn w:val="a0"/>
    <w:rsid w:val="00013153"/>
  </w:style>
  <w:style w:type="paragraph" w:styleId="ae">
    <w:name w:val="No Spacing"/>
    <w:uiPriority w:val="1"/>
    <w:qFormat/>
    <w:rsid w:val="000C7D7E"/>
    <w:pPr>
      <w:spacing w:after="0" w:line="240" w:lineRule="auto"/>
    </w:pPr>
  </w:style>
  <w:style w:type="character" w:styleId="af">
    <w:name w:val="Subtle Emphasis"/>
    <w:basedOn w:val="a0"/>
    <w:uiPriority w:val="19"/>
    <w:qFormat/>
    <w:rsid w:val="000C7D7E"/>
    <w:rPr>
      <w:i/>
      <w:iCs/>
      <w:color w:val="595959" w:themeColor="text1" w:themeTint="A6"/>
    </w:rPr>
  </w:style>
  <w:style w:type="character" w:styleId="af0">
    <w:name w:val="Emphasis"/>
    <w:basedOn w:val="a0"/>
    <w:uiPriority w:val="20"/>
    <w:qFormat/>
    <w:rsid w:val="000C7D7E"/>
    <w:rPr>
      <w:i/>
      <w:iCs/>
    </w:rPr>
  </w:style>
  <w:style w:type="paragraph" w:customStyle="1" w:styleId="rvps14">
    <w:name w:val="rvps14"/>
    <w:basedOn w:val="a"/>
    <w:rsid w:val="00D55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D55EAC"/>
  </w:style>
  <w:style w:type="character" w:customStyle="1" w:styleId="10">
    <w:name w:val="Заголовок 1 Знак"/>
    <w:basedOn w:val="a0"/>
    <w:link w:val="1"/>
    <w:uiPriority w:val="9"/>
    <w:rsid w:val="000C7D7E"/>
    <w:rPr>
      <w:rFonts w:asciiTheme="majorHAnsi" w:eastAsiaTheme="majorEastAsia" w:hAnsiTheme="majorHAnsi" w:cstheme="majorBidi"/>
      <w:color w:val="244061" w:themeColor="accent1" w:themeShade="80"/>
      <w:sz w:val="36"/>
      <w:szCs w:val="36"/>
    </w:rPr>
  </w:style>
  <w:style w:type="paragraph" w:styleId="HTML">
    <w:name w:val="HTML Preformatted"/>
    <w:basedOn w:val="a"/>
    <w:link w:val="HTML0"/>
    <w:uiPriority w:val="99"/>
    <w:unhideWhenUsed/>
    <w:rsid w:val="00802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023B4"/>
    <w:rPr>
      <w:rFonts w:ascii="Courier New" w:eastAsia="Times New Roman" w:hAnsi="Courier New" w:cs="Courier New"/>
      <w:sz w:val="20"/>
      <w:szCs w:val="20"/>
      <w:lang w:eastAsia="ru-RU"/>
    </w:rPr>
  </w:style>
  <w:style w:type="paragraph" w:customStyle="1" w:styleId="body">
    <w:name w:val="body"/>
    <w:basedOn w:val="a"/>
    <w:rsid w:val="003F4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gc-3">
    <w:name w:val="sgc-3"/>
    <w:basedOn w:val="a"/>
    <w:rsid w:val="00705AF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E7039D"/>
  </w:style>
  <w:style w:type="character" w:styleId="af1">
    <w:name w:val="FollowedHyperlink"/>
    <w:basedOn w:val="a0"/>
    <w:uiPriority w:val="99"/>
    <w:semiHidden/>
    <w:unhideWhenUsed/>
    <w:rsid w:val="00E7039D"/>
    <w:rPr>
      <w:color w:val="800080"/>
      <w:u w:val="single"/>
    </w:rPr>
  </w:style>
  <w:style w:type="paragraph" w:customStyle="1" w:styleId="patriotnt">
    <w:name w:val="patriotnt"/>
    <w:basedOn w:val="a"/>
    <w:rsid w:val="000E54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BB5C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C7D7E"/>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0C7D7E"/>
    <w:rPr>
      <w:rFonts w:asciiTheme="majorHAnsi" w:eastAsiaTheme="majorEastAsia" w:hAnsiTheme="majorHAnsi" w:cstheme="majorBidi"/>
      <w:color w:val="365F91" w:themeColor="accent1" w:themeShade="BF"/>
      <w:sz w:val="28"/>
      <w:szCs w:val="28"/>
    </w:rPr>
  </w:style>
  <w:style w:type="character" w:customStyle="1" w:styleId="40">
    <w:name w:val="Заголовок 4 Знак"/>
    <w:basedOn w:val="a0"/>
    <w:link w:val="4"/>
    <w:uiPriority w:val="9"/>
    <w:rsid w:val="000C7D7E"/>
    <w:rPr>
      <w:rFonts w:asciiTheme="majorHAnsi" w:eastAsiaTheme="majorEastAsia" w:hAnsiTheme="majorHAnsi" w:cstheme="majorBidi"/>
      <w:color w:val="365F91" w:themeColor="accent1" w:themeShade="BF"/>
      <w:sz w:val="24"/>
      <w:szCs w:val="24"/>
    </w:rPr>
  </w:style>
  <w:style w:type="character" w:customStyle="1" w:styleId="50">
    <w:name w:val="Заголовок 5 Знак"/>
    <w:basedOn w:val="a0"/>
    <w:link w:val="5"/>
    <w:uiPriority w:val="9"/>
    <w:rsid w:val="000C7D7E"/>
    <w:rPr>
      <w:rFonts w:asciiTheme="majorHAnsi" w:eastAsiaTheme="majorEastAsia" w:hAnsiTheme="majorHAnsi" w:cstheme="majorBidi"/>
      <w:caps/>
      <w:color w:val="365F91" w:themeColor="accent1" w:themeShade="BF"/>
    </w:rPr>
  </w:style>
  <w:style w:type="character" w:customStyle="1" w:styleId="60">
    <w:name w:val="Заголовок 6 Знак"/>
    <w:basedOn w:val="a0"/>
    <w:link w:val="6"/>
    <w:uiPriority w:val="9"/>
    <w:semiHidden/>
    <w:rsid w:val="000C7D7E"/>
    <w:rPr>
      <w:rFonts w:asciiTheme="majorHAnsi" w:eastAsiaTheme="majorEastAsia" w:hAnsiTheme="majorHAnsi" w:cstheme="majorBidi"/>
      <w:i/>
      <w:iCs/>
      <w:caps/>
      <w:color w:val="244061" w:themeColor="accent1" w:themeShade="80"/>
    </w:rPr>
  </w:style>
  <w:style w:type="character" w:customStyle="1" w:styleId="70">
    <w:name w:val="Заголовок 7 Знак"/>
    <w:basedOn w:val="a0"/>
    <w:link w:val="7"/>
    <w:uiPriority w:val="9"/>
    <w:semiHidden/>
    <w:rsid w:val="000C7D7E"/>
    <w:rPr>
      <w:rFonts w:asciiTheme="majorHAnsi" w:eastAsiaTheme="majorEastAsia" w:hAnsiTheme="majorHAnsi" w:cstheme="majorBidi"/>
      <w:b/>
      <w:bCs/>
      <w:color w:val="244061" w:themeColor="accent1" w:themeShade="80"/>
    </w:rPr>
  </w:style>
  <w:style w:type="character" w:customStyle="1" w:styleId="80">
    <w:name w:val="Заголовок 8 Знак"/>
    <w:basedOn w:val="a0"/>
    <w:link w:val="8"/>
    <w:uiPriority w:val="9"/>
    <w:semiHidden/>
    <w:rsid w:val="000C7D7E"/>
    <w:rPr>
      <w:rFonts w:asciiTheme="majorHAnsi" w:eastAsiaTheme="majorEastAsia" w:hAnsiTheme="majorHAnsi" w:cstheme="majorBidi"/>
      <w:b/>
      <w:bCs/>
      <w:i/>
      <w:iCs/>
      <w:color w:val="244061" w:themeColor="accent1" w:themeShade="80"/>
    </w:rPr>
  </w:style>
  <w:style w:type="character" w:customStyle="1" w:styleId="90">
    <w:name w:val="Заголовок 9 Знак"/>
    <w:basedOn w:val="a0"/>
    <w:link w:val="9"/>
    <w:uiPriority w:val="9"/>
    <w:semiHidden/>
    <w:rsid w:val="000C7D7E"/>
    <w:rPr>
      <w:rFonts w:asciiTheme="majorHAnsi" w:eastAsiaTheme="majorEastAsia" w:hAnsiTheme="majorHAnsi" w:cstheme="majorBidi"/>
      <w:i/>
      <w:iCs/>
      <w:color w:val="244061" w:themeColor="accent1" w:themeShade="80"/>
    </w:rPr>
  </w:style>
  <w:style w:type="paragraph" w:styleId="af2">
    <w:name w:val="Title"/>
    <w:basedOn w:val="a"/>
    <w:next w:val="a"/>
    <w:link w:val="af3"/>
    <w:uiPriority w:val="10"/>
    <w:qFormat/>
    <w:rsid w:val="000C7D7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af3">
    <w:name w:val="Заголовок Знак"/>
    <w:basedOn w:val="a0"/>
    <w:link w:val="af2"/>
    <w:uiPriority w:val="10"/>
    <w:rsid w:val="000C7D7E"/>
    <w:rPr>
      <w:rFonts w:asciiTheme="majorHAnsi" w:eastAsiaTheme="majorEastAsia" w:hAnsiTheme="majorHAnsi" w:cstheme="majorBidi"/>
      <w:caps/>
      <w:color w:val="1F497D" w:themeColor="text2"/>
      <w:spacing w:val="-15"/>
      <w:sz w:val="72"/>
      <w:szCs w:val="72"/>
    </w:rPr>
  </w:style>
  <w:style w:type="paragraph" w:styleId="af4">
    <w:name w:val="Subtitle"/>
    <w:basedOn w:val="a"/>
    <w:next w:val="a"/>
    <w:link w:val="af5"/>
    <w:uiPriority w:val="11"/>
    <w:qFormat/>
    <w:rsid w:val="000C7D7E"/>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af5">
    <w:name w:val="Подзаголовок Знак"/>
    <w:basedOn w:val="a0"/>
    <w:link w:val="af4"/>
    <w:uiPriority w:val="11"/>
    <w:rsid w:val="000C7D7E"/>
    <w:rPr>
      <w:rFonts w:asciiTheme="majorHAnsi" w:eastAsiaTheme="majorEastAsia" w:hAnsiTheme="majorHAnsi" w:cstheme="majorBidi"/>
      <w:color w:val="4F81BD" w:themeColor="accent1"/>
      <w:sz w:val="28"/>
      <w:szCs w:val="28"/>
    </w:rPr>
  </w:style>
  <w:style w:type="paragraph" w:styleId="21">
    <w:name w:val="Quote"/>
    <w:basedOn w:val="a"/>
    <w:next w:val="a"/>
    <w:link w:val="22"/>
    <w:uiPriority w:val="29"/>
    <w:qFormat/>
    <w:rsid w:val="000C7D7E"/>
    <w:pPr>
      <w:spacing w:before="120" w:after="120"/>
      <w:ind w:left="720"/>
    </w:pPr>
    <w:rPr>
      <w:color w:val="1F497D" w:themeColor="text2"/>
      <w:sz w:val="24"/>
      <w:szCs w:val="24"/>
    </w:rPr>
  </w:style>
  <w:style w:type="character" w:customStyle="1" w:styleId="22">
    <w:name w:val="Цитата 2 Знак"/>
    <w:basedOn w:val="a0"/>
    <w:link w:val="21"/>
    <w:uiPriority w:val="29"/>
    <w:rsid w:val="000C7D7E"/>
    <w:rPr>
      <w:color w:val="1F497D" w:themeColor="text2"/>
      <w:sz w:val="24"/>
      <w:szCs w:val="24"/>
    </w:rPr>
  </w:style>
  <w:style w:type="paragraph" w:styleId="af6">
    <w:name w:val="Intense Quote"/>
    <w:basedOn w:val="a"/>
    <w:next w:val="a"/>
    <w:link w:val="af7"/>
    <w:uiPriority w:val="30"/>
    <w:qFormat/>
    <w:rsid w:val="000C7D7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af7">
    <w:name w:val="Выделенная цитата Знак"/>
    <w:basedOn w:val="a0"/>
    <w:link w:val="af6"/>
    <w:uiPriority w:val="30"/>
    <w:rsid w:val="000C7D7E"/>
    <w:rPr>
      <w:rFonts w:asciiTheme="majorHAnsi" w:eastAsiaTheme="majorEastAsia" w:hAnsiTheme="majorHAnsi" w:cstheme="majorBidi"/>
      <w:color w:val="1F497D" w:themeColor="text2"/>
      <w:spacing w:val="-6"/>
      <w:sz w:val="32"/>
      <w:szCs w:val="32"/>
    </w:rPr>
  </w:style>
  <w:style w:type="character" w:styleId="af8">
    <w:name w:val="Intense Emphasis"/>
    <w:basedOn w:val="a0"/>
    <w:uiPriority w:val="21"/>
    <w:qFormat/>
    <w:rsid w:val="000C7D7E"/>
    <w:rPr>
      <w:b/>
      <w:bCs/>
      <w:i/>
      <w:iCs/>
    </w:rPr>
  </w:style>
  <w:style w:type="character" w:styleId="af9">
    <w:name w:val="Subtle Reference"/>
    <w:basedOn w:val="a0"/>
    <w:uiPriority w:val="31"/>
    <w:qFormat/>
    <w:rsid w:val="000C7D7E"/>
    <w:rPr>
      <w:smallCaps/>
      <w:color w:val="595959" w:themeColor="text1" w:themeTint="A6"/>
      <w:u w:val="none" w:color="7F7F7F" w:themeColor="text1" w:themeTint="80"/>
      <w:bdr w:val="none" w:sz="0" w:space="0" w:color="auto"/>
    </w:rPr>
  </w:style>
  <w:style w:type="character" w:styleId="afa">
    <w:name w:val="Intense Reference"/>
    <w:basedOn w:val="a0"/>
    <w:uiPriority w:val="32"/>
    <w:qFormat/>
    <w:rsid w:val="000C7D7E"/>
    <w:rPr>
      <w:b/>
      <w:bCs/>
      <w:smallCaps/>
      <w:color w:val="1F497D" w:themeColor="text2"/>
      <w:u w:val="single"/>
    </w:rPr>
  </w:style>
  <w:style w:type="character" w:styleId="afb">
    <w:name w:val="Book Title"/>
    <w:basedOn w:val="a0"/>
    <w:uiPriority w:val="33"/>
    <w:qFormat/>
    <w:rsid w:val="000C7D7E"/>
    <w:rPr>
      <w:b/>
      <w:bCs/>
      <w:smallCaps/>
      <w:spacing w:val="10"/>
    </w:rPr>
  </w:style>
  <w:style w:type="paragraph" w:styleId="afc">
    <w:name w:val="TOC Heading"/>
    <w:basedOn w:val="1"/>
    <w:next w:val="a"/>
    <w:uiPriority w:val="39"/>
    <w:semiHidden/>
    <w:unhideWhenUsed/>
    <w:qFormat/>
    <w:rsid w:val="000C7D7E"/>
    <w:pPr>
      <w:outlineLvl w:val="9"/>
    </w:pPr>
  </w:style>
  <w:style w:type="paragraph" w:styleId="afd">
    <w:name w:val="caption"/>
    <w:basedOn w:val="a"/>
    <w:next w:val="a"/>
    <w:uiPriority w:val="35"/>
    <w:semiHidden/>
    <w:unhideWhenUsed/>
    <w:qFormat/>
    <w:rsid w:val="000C7D7E"/>
    <w:pPr>
      <w:spacing w:line="240" w:lineRule="auto"/>
    </w:pPr>
    <w:rPr>
      <w:b/>
      <w:bCs/>
      <w:smallCaps/>
      <w:color w:val="1F497D" w:themeColor="text2"/>
    </w:rPr>
  </w:style>
  <w:style w:type="numbering" w:customStyle="1" w:styleId="23">
    <w:name w:val="Нет списка2"/>
    <w:next w:val="a2"/>
    <w:uiPriority w:val="99"/>
    <w:semiHidden/>
    <w:unhideWhenUsed/>
    <w:rsid w:val="000F533E"/>
  </w:style>
  <w:style w:type="paragraph" w:customStyle="1" w:styleId="subheadinglevel2">
    <w:name w:val="subheading_level2"/>
    <w:basedOn w:val="a"/>
    <w:rsid w:val="000F5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0F533E"/>
  </w:style>
  <w:style w:type="character" w:customStyle="1" w:styleId="unselectable">
    <w:name w:val="unselectable"/>
    <w:basedOn w:val="a0"/>
    <w:rsid w:val="000F533E"/>
  </w:style>
  <w:style w:type="paragraph" w:customStyle="1" w:styleId="subheadinglevel3">
    <w:name w:val="subheading_level3"/>
    <w:basedOn w:val="a"/>
    <w:rsid w:val="000F5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
    <w:name w:val="footnote"/>
    <w:basedOn w:val="a"/>
    <w:rsid w:val="000F5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quotenibu">
    <w:name w:val="blockquote_nibu"/>
    <w:basedOn w:val="a"/>
    <w:rsid w:val="000F5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tab">
    <w:name w:val="heading_tab"/>
    <w:basedOn w:val="a"/>
    <w:rsid w:val="000F53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0F5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egsicon">
    <w:name w:val="b_tegs__icon"/>
    <w:basedOn w:val="a0"/>
    <w:rsid w:val="000F533E"/>
  </w:style>
  <w:style w:type="character" w:customStyle="1" w:styleId="btegswraper">
    <w:name w:val="b_tegs__wraper"/>
    <w:basedOn w:val="a0"/>
    <w:rsid w:val="000F533E"/>
  </w:style>
  <w:style w:type="character" w:customStyle="1" w:styleId="btegslist">
    <w:name w:val="b_tegs__list"/>
    <w:basedOn w:val="a0"/>
    <w:rsid w:val="000F533E"/>
  </w:style>
  <w:style w:type="character" w:customStyle="1" w:styleId="paginationnumber">
    <w:name w:val="pagination_number"/>
    <w:basedOn w:val="a0"/>
    <w:rsid w:val="000F533E"/>
  </w:style>
  <w:style w:type="character" w:customStyle="1" w:styleId="bestimatetitle">
    <w:name w:val="b_estimate__title"/>
    <w:basedOn w:val="a0"/>
    <w:rsid w:val="000F533E"/>
  </w:style>
  <w:style w:type="character" w:customStyle="1" w:styleId="r-set">
    <w:name w:val="r-set"/>
    <w:basedOn w:val="a0"/>
    <w:rsid w:val="000F533E"/>
  </w:style>
  <w:style w:type="character" w:customStyle="1" w:styleId="r-add">
    <w:name w:val="r-add"/>
    <w:basedOn w:val="a0"/>
    <w:rsid w:val="000F533E"/>
  </w:style>
  <w:style w:type="paragraph" w:styleId="z-">
    <w:name w:val="HTML Top of Form"/>
    <w:basedOn w:val="a"/>
    <w:next w:val="a"/>
    <w:link w:val="z-0"/>
    <w:hidden/>
    <w:uiPriority w:val="99"/>
    <w:semiHidden/>
    <w:unhideWhenUsed/>
    <w:rsid w:val="000F533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F533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F533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F533E"/>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2276">
      <w:bodyDiv w:val="1"/>
      <w:marLeft w:val="0"/>
      <w:marRight w:val="0"/>
      <w:marTop w:val="0"/>
      <w:marBottom w:val="0"/>
      <w:divBdr>
        <w:top w:val="none" w:sz="0" w:space="0" w:color="auto"/>
        <w:left w:val="none" w:sz="0" w:space="0" w:color="auto"/>
        <w:bottom w:val="none" w:sz="0" w:space="0" w:color="auto"/>
        <w:right w:val="none" w:sz="0" w:space="0" w:color="auto"/>
      </w:divBdr>
    </w:div>
    <w:div w:id="190146561">
      <w:bodyDiv w:val="1"/>
      <w:marLeft w:val="0"/>
      <w:marRight w:val="0"/>
      <w:marTop w:val="0"/>
      <w:marBottom w:val="0"/>
      <w:divBdr>
        <w:top w:val="none" w:sz="0" w:space="0" w:color="auto"/>
        <w:left w:val="none" w:sz="0" w:space="0" w:color="auto"/>
        <w:bottom w:val="none" w:sz="0" w:space="0" w:color="auto"/>
        <w:right w:val="none" w:sz="0" w:space="0" w:color="auto"/>
      </w:divBdr>
    </w:div>
    <w:div w:id="197015931">
      <w:bodyDiv w:val="1"/>
      <w:marLeft w:val="0"/>
      <w:marRight w:val="0"/>
      <w:marTop w:val="0"/>
      <w:marBottom w:val="0"/>
      <w:divBdr>
        <w:top w:val="none" w:sz="0" w:space="0" w:color="auto"/>
        <w:left w:val="none" w:sz="0" w:space="0" w:color="auto"/>
        <w:bottom w:val="none" w:sz="0" w:space="0" w:color="auto"/>
        <w:right w:val="none" w:sz="0" w:space="0" w:color="auto"/>
      </w:divBdr>
    </w:div>
    <w:div w:id="217980156">
      <w:bodyDiv w:val="1"/>
      <w:marLeft w:val="0"/>
      <w:marRight w:val="0"/>
      <w:marTop w:val="0"/>
      <w:marBottom w:val="0"/>
      <w:divBdr>
        <w:top w:val="none" w:sz="0" w:space="0" w:color="auto"/>
        <w:left w:val="none" w:sz="0" w:space="0" w:color="auto"/>
        <w:bottom w:val="none" w:sz="0" w:space="0" w:color="auto"/>
        <w:right w:val="none" w:sz="0" w:space="0" w:color="auto"/>
      </w:divBdr>
    </w:div>
    <w:div w:id="303659586">
      <w:bodyDiv w:val="1"/>
      <w:marLeft w:val="0"/>
      <w:marRight w:val="0"/>
      <w:marTop w:val="0"/>
      <w:marBottom w:val="0"/>
      <w:divBdr>
        <w:top w:val="none" w:sz="0" w:space="0" w:color="auto"/>
        <w:left w:val="none" w:sz="0" w:space="0" w:color="auto"/>
        <w:bottom w:val="none" w:sz="0" w:space="0" w:color="auto"/>
        <w:right w:val="none" w:sz="0" w:space="0" w:color="auto"/>
      </w:divBdr>
    </w:div>
    <w:div w:id="383990305">
      <w:bodyDiv w:val="1"/>
      <w:marLeft w:val="0"/>
      <w:marRight w:val="0"/>
      <w:marTop w:val="0"/>
      <w:marBottom w:val="0"/>
      <w:divBdr>
        <w:top w:val="none" w:sz="0" w:space="0" w:color="auto"/>
        <w:left w:val="none" w:sz="0" w:space="0" w:color="auto"/>
        <w:bottom w:val="none" w:sz="0" w:space="0" w:color="auto"/>
        <w:right w:val="none" w:sz="0" w:space="0" w:color="auto"/>
      </w:divBdr>
    </w:div>
    <w:div w:id="434905342">
      <w:bodyDiv w:val="1"/>
      <w:marLeft w:val="0"/>
      <w:marRight w:val="0"/>
      <w:marTop w:val="0"/>
      <w:marBottom w:val="0"/>
      <w:divBdr>
        <w:top w:val="none" w:sz="0" w:space="0" w:color="auto"/>
        <w:left w:val="none" w:sz="0" w:space="0" w:color="auto"/>
        <w:bottom w:val="none" w:sz="0" w:space="0" w:color="auto"/>
        <w:right w:val="none" w:sz="0" w:space="0" w:color="auto"/>
      </w:divBdr>
    </w:div>
    <w:div w:id="445386733">
      <w:bodyDiv w:val="1"/>
      <w:marLeft w:val="0"/>
      <w:marRight w:val="0"/>
      <w:marTop w:val="0"/>
      <w:marBottom w:val="0"/>
      <w:divBdr>
        <w:top w:val="none" w:sz="0" w:space="0" w:color="auto"/>
        <w:left w:val="none" w:sz="0" w:space="0" w:color="auto"/>
        <w:bottom w:val="none" w:sz="0" w:space="0" w:color="auto"/>
        <w:right w:val="none" w:sz="0" w:space="0" w:color="auto"/>
      </w:divBdr>
    </w:div>
    <w:div w:id="452134617">
      <w:bodyDiv w:val="1"/>
      <w:marLeft w:val="0"/>
      <w:marRight w:val="0"/>
      <w:marTop w:val="0"/>
      <w:marBottom w:val="0"/>
      <w:divBdr>
        <w:top w:val="none" w:sz="0" w:space="0" w:color="auto"/>
        <w:left w:val="none" w:sz="0" w:space="0" w:color="auto"/>
        <w:bottom w:val="none" w:sz="0" w:space="0" w:color="auto"/>
        <w:right w:val="none" w:sz="0" w:space="0" w:color="auto"/>
      </w:divBdr>
    </w:div>
    <w:div w:id="485560138">
      <w:bodyDiv w:val="1"/>
      <w:marLeft w:val="0"/>
      <w:marRight w:val="0"/>
      <w:marTop w:val="0"/>
      <w:marBottom w:val="0"/>
      <w:divBdr>
        <w:top w:val="none" w:sz="0" w:space="0" w:color="auto"/>
        <w:left w:val="none" w:sz="0" w:space="0" w:color="auto"/>
        <w:bottom w:val="none" w:sz="0" w:space="0" w:color="auto"/>
        <w:right w:val="none" w:sz="0" w:space="0" w:color="auto"/>
      </w:divBdr>
    </w:div>
    <w:div w:id="541476834">
      <w:bodyDiv w:val="1"/>
      <w:marLeft w:val="0"/>
      <w:marRight w:val="0"/>
      <w:marTop w:val="0"/>
      <w:marBottom w:val="0"/>
      <w:divBdr>
        <w:top w:val="none" w:sz="0" w:space="0" w:color="auto"/>
        <w:left w:val="none" w:sz="0" w:space="0" w:color="auto"/>
        <w:bottom w:val="none" w:sz="0" w:space="0" w:color="auto"/>
        <w:right w:val="none" w:sz="0" w:space="0" w:color="auto"/>
      </w:divBdr>
    </w:div>
    <w:div w:id="578370506">
      <w:bodyDiv w:val="1"/>
      <w:marLeft w:val="0"/>
      <w:marRight w:val="0"/>
      <w:marTop w:val="0"/>
      <w:marBottom w:val="0"/>
      <w:divBdr>
        <w:top w:val="none" w:sz="0" w:space="0" w:color="auto"/>
        <w:left w:val="none" w:sz="0" w:space="0" w:color="auto"/>
        <w:bottom w:val="none" w:sz="0" w:space="0" w:color="auto"/>
        <w:right w:val="none" w:sz="0" w:space="0" w:color="auto"/>
      </w:divBdr>
    </w:div>
    <w:div w:id="597828931">
      <w:bodyDiv w:val="1"/>
      <w:marLeft w:val="0"/>
      <w:marRight w:val="0"/>
      <w:marTop w:val="0"/>
      <w:marBottom w:val="0"/>
      <w:divBdr>
        <w:top w:val="none" w:sz="0" w:space="0" w:color="auto"/>
        <w:left w:val="none" w:sz="0" w:space="0" w:color="auto"/>
        <w:bottom w:val="none" w:sz="0" w:space="0" w:color="auto"/>
        <w:right w:val="none" w:sz="0" w:space="0" w:color="auto"/>
      </w:divBdr>
    </w:div>
    <w:div w:id="641155615">
      <w:bodyDiv w:val="1"/>
      <w:marLeft w:val="0"/>
      <w:marRight w:val="0"/>
      <w:marTop w:val="0"/>
      <w:marBottom w:val="0"/>
      <w:divBdr>
        <w:top w:val="none" w:sz="0" w:space="0" w:color="auto"/>
        <w:left w:val="none" w:sz="0" w:space="0" w:color="auto"/>
        <w:bottom w:val="none" w:sz="0" w:space="0" w:color="auto"/>
        <w:right w:val="none" w:sz="0" w:space="0" w:color="auto"/>
      </w:divBdr>
    </w:div>
    <w:div w:id="692802916">
      <w:bodyDiv w:val="1"/>
      <w:marLeft w:val="0"/>
      <w:marRight w:val="0"/>
      <w:marTop w:val="0"/>
      <w:marBottom w:val="0"/>
      <w:divBdr>
        <w:top w:val="none" w:sz="0" w:space="0" w:color="auto"/>
        <w:left w:val="none" w:sz="0" w:space="0" w:color="auto"/>
        <w:bottom w:val="none" w:sz="0" w:space="0" w:color="auto"/>
        <w:right w:val="none" w:sz="0" w:space="0" w:color="auto"/>
      </w:divBdr>
    </w:div>
    <w:div w:id="728724440">
      <w:bodyDiv w:val="1"/>
      <w:marLeft w:val="0"/>
      <w:marRight w:val="0"/>
      <w:marTop w:val="0"/>
      <w:marBottom w:val="0"/>
      <w:divBdr>
        <w:top w:val="none" w:sz="0" w:space="0" w:color="auto"/>
        <w:left w:val="none" w:sz="0" w:space="0" w:color="auto"/>
        <w:bottom w:val="none" w:sz="0" w:space="0" w:color="auto"/>
        <w:right w:val="none" w:sz="0" w:space="0" w:color="auto"/>
      </w:divBdr>
    </w:div>
    <w:div w:id="736976843">
      <w:bodyDiv w:val="1"/>
      <w:marLeft w:val="0"/>
      <w:marRight w:val="0"/>
      <w:marTop w:val="0"/>
      <w:marBottom w:val="0"/>
      <w:divBdr>
        <w:top w:val="none" w:sz="0" w:space="0" w:color="auto"/>
        <w:left w:val="none" w:sz="0" w:space="0" w:color="auto"/>
        <w:bottom w:val="none" w:sz="0" w:space="0" w:color="auto"/>
        <w:right w:val="none" w:sz="0" w:space="0" w:color="auto"/>
      </w:divBdr>
    </w:div>
    <w:div w:id="858156719">
      <w:bodyDiv w:val="1"/>
      <w:marLeft w:val="0"/>
      <w:marRight w:val="0"/>
      <w:marTop w:val="0"/>
      <w:marBottom w:val="0"/>
      <w:divBdr>
        <w:top w:val="none" w:sz="0" w:space="0" w:color="auto"/>
        <w:left w:val="none" w:sz="0" w:space="0" w:color="auto"/>
        <w:bottom w:val="none" w:sz="0" w:space="0" w:color="auto"/>
        <w:right w:val="none" w:sz="0" w:space="0" w:color="auto"/>
      </w:divBdr>
      <w:divsChild>
        <w:div w:id="460004482">
          <w:marLeft w:val="0"/>
          <w:marRight w:val="0"/>
          <w:marTop w:val="0"/>
          <w:marBottom w:val="0"/>
          <w:divBdr>
            <w:top w:val="none" w:sz="0" w:space="0" w:color="auto"/>
            <w:left w:val="none" w:sz="0" w:space="0" w:color="auto"/>
            <w:bottom w:val="none" w:sz="0" w:space="0" w:color="auto"/>
            <w:right w:val="none" w:sz="0" w:space="0" w:color="auto"/>
          </w:divBdr>
          <w:divsChild>
            <w:div w:id="890001021">
              <w:marLeft w:val="0"/>
              <w:marRight w:val="0"/>
              <w:marTop w:val="0"/>
              <w:marBottom w:val="0"/>
              <w:divBdr>
                <w:top w:val="none" w:sz="0" w:space="0" w:color="auto"/>
                <w:left w:val="none" w:sz="0" w:space="0" w:color="auto"/>
                <w:bottom w:val="none" w:sz="0" w:space="0" w:color="auto"/>
                <w:right w:val="none" w:sz="0" w:space="0" w:color="auto"/>
              </w:divBdr>
              <w:divsChild>
                <w:div w:id="2045519436">
                  <w:marLeft w:val="0"/>
                  <w:marRight w:val="0"/>
                  <w:marTop w:val="0"/>
                  <w:marBottom w:val="0"/>
                  <w:divBdr>
                    <w:top w:val="none" w:sz="0" w:space="0" w:color="auto"/>
                    <w:left w:val="none" w:sz="0" w:space="0" w:color="auto"/>
                    <w:bottom w:val="none" w:sz="0" w:space="0" w:color="auto"/>
                    <w:right w:val="none" w:sz="0" w:space="0" w:color="auto"/>
                  </w:divBdr>
                  <w:divsChild>
                    <w:div w:id="1494180684">
                      <w:marLeft w:val="0"/>
                      <w:marRight w:val="0"/>
                      <w:marTop w:val="0"/>
                      <w:marBottom w:val="0"/>
                      <w:divBdr>
                        <w:top w:val="none" w:sz="0" w:space="0" w:color="auto"/>
                        <w:left w:val="none" w:sz="0" w:space="0" w:color="auto"/>
                        <w:bottom w:val="none" w:sz="0" w:space="0" w:color="auto"/>
                        <w:right w:val="none" w:sz="0" w:space="0" w:color="auto"/>
                      </w:divBdr>
                      <w:divsChild>
                        <w:div w:id="759329558">
                          <w:marLeft w:val="0"/>
                          <w:marRight w:val="0"/>
                          <w:marTop w:val="0"/>
                          <w:marBottom w:val="240"/>
                          <w:divBdr>
                            <w:top w:val="none" w:sz="0" w:space="0" w:color="auto"/>
                            <w:left w:val="none" w:sz="0" w:space="0" w:color="auto"/>
                            <w:bottom w:val="none" w:sz="0" w:space="0" w:color="auto"/>
                            <w:right w:val="none" w:sz="0" w:space="0" w:color="auto"/>
                          </w:divBdr>
                        </w:div>
                        <w:div w:id="1086267421">
                          <w:marLeft w:val="0"/>
                          <w:marRight w:val="0"/>
                          <w:marTop w:val="0"/>
                          <w:marBottom w:val="240"/>
                          <w:divBdr>
                            <w:top w:val="none" w:sz="0" w:space="0" w:color="auto"/>
                            <w:left w:val="none" w:sz="0" w:space="0" w:color="auto"/>
                            <w:bottom w:val="none" w:sz="0" w:space="0" w:color="auto"/>
                            <w:right w:val="none" w:sz="0" w:space="0" w:color="auto"/>
                          </w:divBdr>
                        </w:div>
                        <w:div w:id="10521160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86433411">
          <w:marLeft w:val="0"/>
          <w:marRight w:val="0"/>
          <w:marTop w:val="225"/>
          <w:marBottom w:val="0"/>
          <w:divBdr>
            <w:top w:val="none" w:sz="0" w:space="0" w:color="auto"/>
            <w:left w:val="none" w:sz="0" w:space="0" w:color="auto"/>
            <w:bottom w:val="none" w:sz="0" w:space="0" w:color="auto"/>
            <w:right w:val="none" w:sz="0" w:space="0" w:color="auto"/>
          </w:divBdr>
        </w:div>
        <w:div w:id="1650283394">
          <w:marLeft w:val="0"/>
          <w:marRight w:val="0"/>
          <w:marTop w:val="225"/>
          <w:marBottom w:val="0"/>
          <w:divBdr>
            <w:top w:val="single" w:sz="6" w:space="11" w:color="3BA146"/>
            <w:left w:val="none" w:sz="0" w:space="0" w:color="auto"/>
            <w:bottom w:val="single" w:sz="6" w:space="11" w:color="3BA146"/>
            <w:right w:val="none" w:sz="0" w:space="0" w:color="auto"/>
          </w:divBdr>
          <w:divsChild>
            <w:div w:id="2088650481">
              <w:marLeft w:val="0"/>
              <w:marRight w:val="0"/>
              <w:marTop w:val="0"/>
              <w:marBottom w:val="0"/>
              <w:divBdr>
                <w:top w:val="none" w:sz="0" w:space="0" w:color="auto"/>
                <w:left w:val="none" w:sz="0" w:space="0" w:color="auto"/>
                <w:bottom w:val="none" w:sz="0" w:space="0" w:color="auto"/>
                <w:right w:val="none" w:sz="0" w:space="0" w:color="auto"/>
              </w:divBdr>
            </w:div>
            <w:div w:id="768349438">
              <w:marLeft w:val="0"/>
              <w:marRight w:val="0"/>
              <w:marTop w:val="0"/>
              <w:marBottom w:val="0"/>
              <w:divBdr>
                <w:top w:val="none" w:sz="0" w:space="0" w:color="auto"/>
                <w:left w:val="none" w:sz="0" w:space="0" w:color="auto"/>
                <w:bottom w:val="none" w:sz="0" w:space="0" w:color="auto"/>
                <w:right w:val="none" w:sz="0" w:space="0" w:color="auto"/>
              </w:divBdr>
            </w:div>
          </w:divsChild>
        </w:div>
        <w:div w:id="1375619679">
          <w:marLeft w:val="0"/>
          <w:marRight w:val="0"/>
          <w:marTop w:val="525"/>
          <w:marBottom w:val="525"/>
          <w:divBdr>
            <w:top w:val="none" w:sz="0" w:space="0" w:color="auto"/>
            <w:left w:val="none" w:sz="0" w:space="0" w:color="auto"/>
            <w:bottom w:val="none" w:sz="0" w:space="0" w:color="auto"/>
            <w:right w:val="none" w:sz="0" w:space="0" w:color="auto"/>
          </w:divBdr>
          <w:divsChild>
            <w:div w:id="125511273">
              <w:marLeft w:val="0"/>
              <w:marRight w:val="0"/>
              <w:marTop w:val="0"/>
              <w:marBottom w:val="0"/>
              <w:divBdr>
                <w:top w:val="none" w:sz="0" w:space="0" w:color="auto"/>
                <w:left w:val="none" w:sz="0" w:space="0" w:color="auto"/>
                <w:bottom w:val="none" w:sz="0" w:space="0" w:color="auto"/>
                <w:right w:val="none" w:sz="0" w:space="0" w:color="auto"/>
              </w:divBdr>
            </w:div>
            <w:div w:id="617763921">
              <w:marLeft w:val="0"/>
              <w:marRight w:val="0"/>
              <w:marTop w:val="0"/>
              <w:marBottom w:val="0"/>
              <w:divBdr>
                <w:top w:val="none" w:sz="0" w:space="0" w:color="auto"/>
                <w:left w:val="none" w:sz="0" w:space="0" w:color="auto"/>
                <w:bottom w:val="none" w:sz="0" w:space="0" w:color="auto"/>
                <w:right w:val="none" w:sz="0" w:space="0" w:color="auto"/>
              </w:divBdr>
              <w:divsChild>
                <w:div w:id="6395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60166">
      <w:bodyDiv w:val="1"/>
      <w:marLeft w:val="0"/>
      <w:marRight w:val="0"/>
      <w:marTop w:val="0"/>
      <w:marBottom w:val="0"/>
      <w:divBdr>
        <w:top w:val="none" w:sz="0" w:space="0" w:color="auto"/>
        <w:left w:val="none" w:sz="0" w:space="0" w:color="auto"/>
        <w:bottom w:val="none" w:sz="0" w:space="0" w:color="auto"/>
        <w:right w:val="none" w:sz="0" w:space="0" w:color="auto"/>
      </w:divBdr>
    </w:div>
    <w:div w:id="992368446">
      <w:bodyDiv w:val="1"/>
      <w:marLeft w:val="0"/>
      <w:marRight w:val="0"/>
      <w:marTop w:val="0"/>
      <w:marBottom w:val="0"/>
      <w:divBdr>
        <w:top w:val="none" w:sz="0" w:space="0" w:color="auto"/>
        <w:left w:val="none" w:sz="0" w:space="0" w:color="auto"/>
        <w:bottom w:val="none" w:sz="0" w:space="0" w:color="auto"/>
        <w:right w:val="none" w:sz="0" w:space="0" w:color="auto"/>
      </w:divBdr>
    </w:div>
    <w:div w:id="994836906">
      <w:bodyDiv w:val="1"/>
      <w:marLeft w:val="0"/>
      <w:marRight w:val="0"/>
      <w:marTop w:val="0"/>
      <w:marBottom w:val="0"/>
      <w:divBdr>
        <w:top w:val="none" w:sz="0" w:space="0" w:color="auto"/>
        <w:left w:val="none" w:sz="0" w:space="0" w:color="auto"/>
        <w:bottom w:val="none" w:sz="0" w:space="0" w:color="auto"/>
        <w:right w:val="none" w:sz="0" w:space="0" w:color="auto"/>
      </w:divBdr>
    </w:div>
    <w:div w:id="1008144789">
      <w:bodyDiv w:val="1"/>
      <w:marLeft w:val="0"/>
      <w:marRight w:val="0"/>
      <w:marTop w:val="0"/>
      <w:marBottom w:val="0"/>
      <w:divBdr>
        <w:top w:val="none" w:sz="0" w:space="0" w:color="auto"/>
        <w:left w:val="none" w:sz="0" w:space="0" w:color="auto"/>
        <w:bottom w:val="none" w:sz="0" w:space="0" w:color="auto"/>
        <w:right w:val="none" w:sz="0" w:space="0" w:color="auto"/>
      </w:divBdr>
    </w:div>
    <w:div w:id="1037042363">
      <w:bodyDiv w:val="1"/>
      <w:marLeft w:val="0"/>
      <w:marRight w:val="0"/>
      <w:marTop w:val="0"/>
      <w:marBottom w:val="0"/>
      <w:divBdr>
        <w:top w:val="none" w:sz="0" w:space="0" w:color="auto"/>
        <w:left w:val="none" w:sz="0" w:space="0" w:color="auto"/>
        <w:bottom w:val="none" w:sz="0" w:space="0" w:color="auto"/>
        <w:right w:val="none" w:sz="0" w:space="0" w:color="auto"/>
      </w:divBdr>
    </w:div>
    <w:div w:id="1154950087">
      <w:bodyDiv w:val="1"/>
      <w:marLeft w:val="0"/>
      <w:marRight w:val="0"/>
      <w:marTop w:val="0"/>
      <w:marBottom w:val="0"/>
      <w:divBdr>
        <w:top w:val="none" w:sz="0" w:space="0" w:color="auto"/>
        <w:left w:val="none" w:sz="0" w:space="0" w:color="auto"/>
        <w:bottom w:val="none" w:sz="0" w:space="0" w:color="auto"/>
        <w:right w:val="none" w:sz="0" w:space="0" w:color="auto"/>
      </w:divBdr>
    </w:div>
    <w:div w:id="1187525574">
      <w:bodyDiv w:val="1"/>
      <w:marLeft w:val="0"/>
      <w:marRight w:val="0"/>
      <w:marTop w:val="0"/>
      <w:marBottom w:val="0"/>
      <w:divBdr>
        <w:top w:val="none" w:sz="0" w:space="0" w:color="auto"/>
        <w:left w:val="none" w:sz="0" w:space="0" w:color="auto"/>
        <w:bottom w:val="none" w:sz="0" w:space="0" w:color="auto"/>
        <w:right w:val="none" w:sz="0" w:space="0" w:color="auto"/>
      </w:divBdr>
    </w:div>
    <w:div w:id="1195970571">
      <w:bodyDiv w:val="1"/>
      <w:marLeft w:val="0"/>
      <w:marRight w:val="0"/>
      <w:marTop w:val="0"/>
      <w:marBottom w:val="0"/>
      <w:divBdr>
        <w:top w:val="none" w:sz="0" w:space="0" w:color="auto"/>
        <w:left w:val="none" w:sz="0" w:space="0" w:color="auto"/>
        <w:bottom w:val="none" w:sz="0" w:space="0" w:color="auto"/>
        <w:right w:val="none" w:sz="0" w:space="0" w:color="auto"/>
      </w:divBdr>
    </w:div>
    <w:div w:id="1202474903">
      <w:bodyDiv w:val="1"/>
      <w:marLeft w:val="0"/>
      <w:marRight w:val="0"/>
      <w:marTop w:val="0"/>
      <w:marBottom w:val="0"/>
      <w:divBdr>
        <w:top w:val="none" w:sz="0" w:space="0" w:color="auto"/>
        <w:left w:val="none" w:sz="0" w:space="0" w:color="auto"/>
        <w:bottom w:val="none" w:sz="0" w:space="0" w:color="auto"/>
        <w:right w:val="none" w:sz="0" w:space="0" w:color="auto"/>
      </w:divBdr>
    </w:div>
    <w:div w:id="1213349495">
      <w:bodyDiv w:val="1"/>
      <w:marLeft w:val="0"/>
      <w:marRight w:val="0"/>
      <w:marTop w:val="0"/>
      <w:marBottom w:val="0"/>
      <w:divBdr>
        <w:top w:val="none" w:sz="0" w:space="0" w:color="auto"/>
        <w:left w:val="none" w:sz="0" w:space="0" w:color="auto"/>
        <w:bottom w:val="none" w:sz="0" w:space="0" w:color="auto"/>
        <w:right w:val="none" w:sz="0" w:space="0" w:color="auto"/>
      </w:divBdr>
    </w:div>
    <w:div w:id="1291744739">
      <w:bodyDiv w:val="1"/>
      <w:marLeft w:val="0"/>
      <w:marRight w:val="0"/>
      <w:marTop w:val="0"/>
      <w:marBottom w:val="0"/>
      <w:divBdr>
        <w:top w:val="none" w:sz="0" w:space="0" w:color="auto"/>
        <w:left w:val="none" w:sz="0" w:space="0" w:color="auto"/>
        <w:bottom w:val="none" w:sz="0" w:space="0" w:color="auto"/>
        <w:right w:val="none" w:sz="0" w:space="0" w:color="auto"/>
      </w:divBdr>
    </w:div>
    <w:div w:id="1310213828">
      <w:bodyDiv w:val="1"/>
      <w:marLeft w:val="0"/>
      <w:marRight w:val="0"/>
      <w:marTop w:val="0"/>
      <w:marBottom w:val="0"/>
      <w:divBdr>
        <w:top w:val="none" w:sz="0" w:space="0" w:color="auto"/>
        <w:left w:val="none" w:sz="0" w:space="0" w:color="auto"/>
        <w:bottom w:val="none" w:sz="0" w:space="0" w:color="auto"/>
        <w:right w:val="none" w:sz="0" w:space="0" w:color="auto"/>
      </w:divBdr>
      <w:divsChild>
        <w:div w:id="2139957795">
          <w:marLeft w:val="0"/>
          <w:marRight w:val="0"/>
          <w:marTop w:val="0"/>
          <w:marBottom w:val="0"/>
          <w:divBdr>
            <w:top w:val="none" w:sz="0" w:space="0" w:color="auto"/>
            <w:left w:val="none" w:sz="0" w:space="0" w:color="auto"/>
            <w:bottom w:val="none" w:sz="0" w:space="0" w:color="auto"/>
            <w:right w:val="none" w:sz="0" w:space="0" w:color="auto"/>
          </w:divBdr>
          <w:divsChild>
            <w:div w:id="1380128850">
              <w:marLeft w:val="0"/>
              <w:marRight w:val="0"/>
              <w:marTop w:val="0"/>
              <w:marBottom w:val="0"/>
              <w:divBdr>
                <w:top w:val="none" w:sz="0" w:space="0" w:color="auto"/>
                <w:left w:val="none" w:sz="0" w:space="0" w:color="auto"/>
                <w:bottom w:val="none" w:sz="0" w:space="0" w:color="auto"/>
                <w:right w:val="none" w:sz="0" w:space="0" w:color="auto"/>
              </w:divBdr>
              <w:divsChild>
                <w:div w:id="1282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4761">
          <w:marLeft w:val="0"/>
          <w:marRight w:val="0"/>
          <w:marTop w:val="0"/>
          <w:marBottom w:val="0"/>
          <w:divBdr>
            <w:top w:val="none" w:sz="0" w:space="0" w:color="auto"/>
            <w:left w:val="none" w:sz="0" w:space="0" w:color="auto"/>
            <w:bottom w:val="none" w:sz="0" w:space="0" w:color="auto"/>
            <w:right w:val="none" w:sz="0" w:space="0" w:color="auto"/>
          </w:divBdr>
        </w:div>
        <w:div w:id="601063235">
          <w:marLeft w:val="0"/>
          <w:marRight w:val="0"/>
          <w:marTop w:val="0"/>
          <w:marBottom w:val="0"/>
          <w:divBdr>
            <w:top w:val="single" w:sz="6" w:space="0" w:color="C4CED7"/>
            <w:left w:val="single" w:sz="6" w:space="0" w:color="C4CED7"/>
            <w:bottom w:val="single" w:sz="6" w:space="0" w:color="C4CED7"/>
            <w:right w:val="single" w:sz="6" w:space="0" w:color="C4CED7"/>
          </w:divBdr>
        </w:div>
        <w:div w:id="2084182613">
          <w:marLeft w:val="0"/>
          <w:marRight w:val="0"/>
          <w:marTop w:val="0"/>
          <w:marBottom w:val="0"/>
          <w:divBdr>
            <w:top w:val="none" w:sz="0" w:space="0" w:color="auto"/>
            <w:left w:val="none" w:sz="0" w:space="0" w:color="auto"/>
            <w:bottom w:val="none" w:sz="0" w:space="0" w:color="auto"/>
            <w:right w:val="none" w:sz="0" w:space="0" w:color="auto"/>
          </w:divBdr>
          <w:divsChild>
            <w:div w:id="1323315764">
              <w:marLeft w:val="0"/>
              <w:marRight w:val="0"/>
              <w:marTop w:val="0"/>
              <w:marBottom w:val="0"/>
              <w:divBdr>
                <w:top w:val="none" w:sz="0" w:space="0" w:color="auto"/>
                <w:left w:val="none" w:sz="0" w:space="0" w:color="auto"/>
                <w:bottom w:val="none" w:sz="0" w:space="0" w:color="auto"/>
                <w:right w:val="none" w:sz="0" w:space="0" w:color="auto"/>
              </w:divBdr>
              <w:divsChild>
                <w:div w:id="15484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62089">
      <w:bodyDiv w:val="1"/>
      <w:marLeft w:val="0"/>
      <w:marRight w:val="0"/>
      <w:marTop w:val="0"/>
      <w:marBottom w:val="0"/>
      <w:divBdr>
        <w:top w:val="none" w:sz="0" w:space="0" w:color="auto"/>
        <w:left w:val="none" w:sz="0" w:space="0" w:color="auto"/>
        <w:bottom w:val="none" w:sz="0" w:space="0" w:color="auto"/>
        <w:right w:val="none" w:sz="0" w:space="0" w:color="auto"/>
      </w:divBdr>
    </w:div>
    <w:div w:id="1338463792">
      <w:bodyDiv w:val="1"/>
      <w:marLeft w:val="0"/>
      <w:marRight w:val="0"/>
      <w:marTop w:val="0"/>
      <w:marBottom w:val="0"/>
      <w:divBdr>
        <w:top w:val="none" w:sz="0" w:space="0" w:color="auto"/>
        <w:left w:val="none" w:sz="0" w:space="0" w:color="auto"/>
        <w:bottom w:val="none" w:sz="0" w:space="0" w:color="auto"/>
        <w:right w:val="none" w:sz="0" w:space="0" w:color="auto"/>
      </w:divBdr>
    </w:div>
    <w:div w:id="1359311970">
      <w:bodyDiv w:val="1"/>
      <w:marLeft w:val="0"/>
      <w:marRight w:val="0"/>
      <w:marTop w:val="0"/>
      <w:marBottom w:val="0"/>
      <w:divBdr>
        <w:top w:val="none" w:sz="0" w:space="0" w:color="auto"/>
        <w:left w:val="none" w:sz="0" w:space="0" w:color="auto"/>
        <w:bottom w:val="none" w:sz="0" w:space="0" w:color="auto"/>
        <w:right w:val="none" w:sz="0" w:space="0" w:color="auto"/>
      </w:divBdr>
    </w:div>
    <w:div w:id="1401640022">
      <w:bodyDiv w:val="1"/>
      <w:marLeft w:val="0"/>
      <w:marRight w:val="0"/>
      <w:marTop w:val="0"/>
      <w:marBottom w:val="0"/>
      <w:divBdr>
        <w:top w:val="none" w:sz="0" w:space="0" w:color="auto"/>
        <w:left w:val="none" w:sz="0" w:space="0" w:color="auto"/>
        <w:bottom w:val="none" w:sz="0" w:space="0" w:color="auto"/>
        <w:right w:val="none" w:sz="0" w:space="0" w:color="auto"/>
      </w:divBdr>
    </w:div>
    <w:div w:id="1422796747">
      <w:bodyDiv w:val="1"/>
      <w:marLeft w:val="0"/>
      <w:marRight w:val="0"/>
      <w:marTop w:val="0"/>
      <w:marBottom w:val="0"/>
      <w:divBdr>
        <w:top w:val="none" w:sz="0" w:space="0" w:color="auto"/>
        <w:left w:val="none" w:sz="0" w:space="0" w:color="auto"/>
        <w:bottom w:val="none" w:sz="0" w:space="0" w:color="auto"/>
        <w:right w:val="none" w:sz="0" w:space="0" w:color="auto"/>
      </w:divBdr>
      <w:divsChild>
        <w:div w:id="794182936">
          <w:marLeft w:val="0"/>
          <w:marRight w:val="0"/>
          <w:marTop w:val="0"/>
          <w:marBottom w:val="0"/>
          <w:divBdr>
            <w:top w:val="none" w:sz="0" w:space="0" w:color="auto"/>
            <w:left w:val="none" w:sz="0" w:space="0" w:color="auto"/>
            <w:bottom w:val="none" w:sz="0" w:space="0" w:color="auto"/>
            <w:right w:val="none" w:sz="0" w:space="0" w:color="auto"/>
          </w:divBdr>
        </w:div>
      </w:divsChild>
    </w:div>
    <w:div w:id="1439301759">
      <w:bodyDiv w:val="1"/>
      <w:marLeft w:val="0"/>
      <w:marRight w:val="0"/>
      <w:marTop w:val="0"/>
      <w:marBottom w:val="0"/>
      <w:divBdr>
        <w:top w:val="none" w:sz="0" w:space="0" w:color="auto"/>
        <w:left w:val="none" w:sz="0" w:space="0" w:color="auto"/>
        <w:bottom w:val="none" w:sz="0" w:space="0" w:color="auto"/>
        <w:right w:val="none" w:sz="0" w:space="0" w:color="auto"/>
      </w:divBdr>
      <w:divsChild>
        <w:div w:id="112214918">
          <w:marLeft w:val="0"/>
          <w:marRight w:val="0"/>
          <w:marTop w:val="0"/>
          <w:marBottom w:val="0"/>
          <w:divBdr>
            <w:top w:val="none" w:sz="0" w:space="0" w:color="auto"/>
            <w:left w:val="none" w:sz="0" w:space="0" w:color="auto"/>
            <w:bottom w:val="none" w:sz="0" w:space="0" w:color="auto"/>
            <w:right w:val="none" w:sz="0" w:space="0" w:color="auto"/>
          </w:divBdr>
        </w:div>
      </w:divsChild>
    </w:div>
    <w:div w:id="1458379700">
      <w:bodyDiv w:val="1"/>
      <w:marLeft w:val="0"/>
      <w:marRight w:val="0"/>
      <w:marTop w:val="0"/>
      <w:marBottom w:val="0"/>
      <w:divBdr>
        <w:top w:val="none" w:sz="0" w:space="0" w:color="auto"/>
        <w:left w:val="none" w:sz="0" w:space="0" w:color="auto"/>
        <w:bottom w:val="none" w:sz="0" w:space="0" w:color="auto"/>
        <w:right w:val="none" w:sz="0" w:space="0" w:color="auto"/>
      </w:divBdr>
    </w:div>
    <w:div w:id="1473668299">
      <w:bodyDiv w:val="1"/>
      <w:marLeft w:val="0"/>
      <w:marRight w:val="0"/>
      <w:marTop w:val="0"/>
      <w:marBottom w:val="0"/>
      <w:divBdr>
        <w:top w:val="none" w:sz="0" w:space="0" w:color="auto"/>
        <w:left w:val="none" w:sz="0" w:space="0" w:color="auto"/>
        <w:bottom w:val="none" w:sz="0" w:space="0" w:color="auto"/>
        <w:right w:val="none" w:sz="0" w:space="0" w:color="auto"/>
      </w:divBdr>
    </w:div>
    <w:div w:id="1504935808">
      <w:bodyDiv w:val="1"/>
      <w:marLeft w:val="0"/>
      <w:marRight w:val="0"/>
      <w:marTop w:val="0"/>
      <w:marBottom w:val="0"/>
      <w:divBdr>
        <w:top w:val="none" w:sz="0" w:space="0" w:color="auto"/>
        <w:left w:val="none" w:sz="0" w:space="0" w:color="auto"/>
        <w:bottom w:val="none" w:sz="0" w:space="0" w:color="auto"/>
        <w:right w:val="none" w:sz="0" w:space="0" w:color="auto"/>
      </w:divBdr>
    </w:div>
    <w:div w:id="1521968353">
      <w:bodyDiv w:val="1"/>
      <w:marLeft w:val="0"/>
      <w:marRight w:val="0"/>
      <w:marTop w:val="0"/>
      <w:marBottom w:val="0"/>
      <w:divBdr>
        <w:top w:val="none" w:sz="0" w:space="0" w:color="auto"/>
        <w:left w:val="none" w:sz="0" w:space="0" w:color="auto"/>
        <w:bottom w:val="none" w:sz="0" w:space="0" w:color="auto"/>
        <w:right w:val="none" w:sz="0" w:space="0" w:color="auto"/>
      </w:divBdr>
    </w:div>
    <w:div w:id="1540699091">
      <w:bodyDiv w:val="1"/>
      <w:marLeft w:val="0"/>
      <w:marRight w:val="0"/>
      <w:marTop w:val="0"/>
      <w:marBottom w:val="0"/>
      <w:divBdr>
        <w:top w:val="none" w:sz="0" w:space="0" w:color="auto"/>
        <w:left w:val="none" w:sz="0" w:space="0" w:color="auto"/>
        <w:bottom w:val="none" w:sz="0" w:space="0" w:color="auto"/>
        <w:right w:val="none" w:sz="0" w:space="0" w:color="auto"/>
      </w:divBdr>
    </w:div>
    <w:div w:id="1594364419">
      <w:bodyDiv w:val="1"/>
      <w:marLeft w:val="0"/>
      <w:marRight w:val="0"/>
      <w:marTop w:val="0"/>
      <w:marBottom w:val="0"/>
      <w:divBdr>
        <w:top w:val="none" w:sz="0" w:space="0" w:color="auto"/>
        <w:left w:val="none" w:sz="0" w:space="0" w:color="auto"/>
        <w:bottom w:val="none" w:sz="0" w:space="0" w:color="auto"/>
        <w:right w:val="none" w:sz="0" w:space="0" w:color="auto"/>
      </w:divBdr>
    </w:div>
    <w:div w:id="1603612691">
      <w:bodyDiv w:val="1"/>
      <w:marLeft w:val="0"/>
      <w:marRight w:val="0"/>
      <w:marTop w:val="0"/>
      <w:marBottom w:val="0"/>
      <w:divBdr>
        <w:top w:val="none" w:sz="0" w:space="0" w:color="auto"/>
        <w:left w:val="none" w:sz="0" w:space="0" w:color="auto"/>
        <w:bottom w:val="none" w:sz="0" w:space="0" w:color="auto"/>
        <w:right w:val="none" w:sz="0" w:space="0" w:color="auto"/>
      </w:divBdr>
    </w:div>
    <w:div w:id="1631207455">
      <w:bodyDiv w:val="1"/>
      <w:marLeft w:val="0"/>
      <w:marRight w:val="0"/>
      <w:marTop w:val="0"/>
      <w:marBottom w:val="0"/>
      <w:divBdr>
        <w:top w:val="none" w:sz="0" w:space="0" w:color="auto"/>
        <w:left w:val="none" w:sz="0" w:space="0" w:color="auto"/>
        <w:bottom w:val="none" w:sz="0" w:space="0" w:color="auto"/>
        <w:right w:val="none" w:sz="0" w:space="0" w:color="auto"/>
      </w:divBdr>
    </w:div>
    <w:div w:id="1656258495">
      <w:bodyDiv w:val="1"/>
      <w:marLeft w:val="0"/>
      <w:marRight w:val="0"/>
      <w:marTop w:val="0"/>
      <w:marBottom w:val="0"/>
      <w:divBdr>
        <w:top w:val="none" w:sz="0" w:space="0" w:color="auto"/>
        <w:left w:val="none" w:sz="0" w:space="0" w:color="auto"/>
        <w:bottom w:val="none" w:sz="0" w:space="0" w:color="auto"/>
        <w:right w:val="none" w:sz="0" w:space="0" w:color="auto"/>
      </w:divBdr>
    </w:div>
    <w:div w:id="1797214017">
      <w:bodyDiv w:val="1"/>
      <w:marLeft w:val="0"/>
      <w:marRight w:val="0"/>
      <w:marTop w:val="0"/>
      <w:marBottom w:val="0"/>
      <w:divBdr>
        <w:top w:val="none" w:sz="0" w:space="0" w:color="auto"/>
        <w:left w:val="none" w:sz="0" w:space="0" w:color="auto"/>
        <w:bottom w:val="none" w:sz="0" w:space="0" w:color="auto"/>
        <w:right w:val="none" w:sz="0" w:space="0" w:color="auto"/>
      </w:divBdr>
    </w:div>
    <w:div w:id="1846673710">
      <w:bodyDiv w:val="1"/>
      <w:marLeft w:val="0"/>
      <w:marRight w:val="0"/>
      <w:marTop w:val="0"/>
      <w:marBottom w:val="0"/>
      <w:divBdr>
        <w:top w:val="none" w:sz="0" w:space="0" w:color="auto"/>
        <w:left w:val="none" w:sz="0" w:space="0" w:color="auto"/>
        <w:bottom w:val="none" w:sz="0" w:space="0" w:color="auto"/>
        <w:right w:val="none" w:sz="0" w:space="0" w:color="auto"/>
      </w:divBdr>
      <w:divsChild>
        <w:div w:id="1497960379">
          <w:marLeft w:val="0"/>
          <w:marRight w:val="0"/>
          <w:marTop w:val="0"/>
          <w:marBottom w:val="0"/>
          <w:divBdr>
            <w:top w:val="none" w:sz="0" w:space="0" w:color="auto"/>
            <w:left w:val="none" w:sz="0" w:space="0" w:color="auto"/>
            <w:bottom w:val="none" w:sz="0" w:space="0" w:color="auto"/>
            <w:right w:val="none" w:sz="0" w:space="0" w:color="auto"/>
          </w:divBdr>
        </w:div>
        <w:div w:id="397363146">
          <w:marLeft w:val="0"/>
          <w:marRight w:val="0"/>
          <w:marTop w:val="0"/>
          <w:marBottom w:val="0"/>
          <w:divBdr>
            <w:top w:val="none" w:sz="0" w:space="0" w:color="auto"/>
            <w:left w:val="none" w:sz="0" w:space="0" w:color="auto"/>
            <w:bottom w:val="none" w:sz="0" w:space="0" w:color="auto"/>
            <w:right w:val="none" w:sz="0" w:space="0" w:color="auto"/>
          </w:divBdr>
        </w:div>
        <w:div w:id="894779558">
          <w:marLeft w:val="0"/>
          <w:marRight w:val="0"/>
          <w:marTop w:val="0"/>
          <w:marBottom w:val="0"/>
          <w:divBdr>
            <w:top w:val="none" w:sz="0" w:space="0" w:color="auto"/>
            <w:left w:val="none" w:sz="0" w:space="0" w:color="auto"/>
            <w:bottom w:val="none" w:sz="0" w:space="0" w:color="auto"/>
            <w:right w:val="none" w:sz="0" w:space="0" w:color="auto"/>
          </w:divBdr>
        </w:div>
        <w:div w:id="1094743978">
          <w:marLeft w:val="0"/>
          <w:marRight w:val="0"/>
          <w:marTop w:val="0"/>
          <w:marBottom w:val="0"/>
          <w:divBdr>
            <w:top w:val="none" w:sz="0" w:space="0" w:color="auto"/>
            <w:left w:val="none" w:sz="0" w:space="0" w:color="auto"/>
            <w:bottom w:val="none" w:sz="0" w:space="0" w:color="auto"/>
            <w:right w:val="none" w:sz="0" w:space="0" w:color="auto"/>
          </w:divBdr>
        </w:div>
        <w:div w:id="1351760846">
          <w:marLeft w:val="0"/>
          <w:marRight w:val="0"/>
          <w:marTop w:val="0"/>
          <w:marBottom w:val="0"/>
          <w:divBdr>
            <w:top w:val="none" w:sz="0" w:space="0" w:color="auto"/>
            <w:left w:val="none" w:sz="0" w:space="0" w:color="auto"/>
            <w:bottom w:val="none" w:sz="0" w:space="0" w:color="auto"/>
            <w:right w:val="none" w:sz="0" w:space="0" w:color="auto"/>
          </w:divBdr>
        </w:div>
        <w:div w:id="2015305981">
          <w:marLeft w:val="0"/>
          <w:marRight w:val="0"/>
          <w:marTop w:val="0"/>
          <w:marBottom w:val="0"/>
          <w:divBdr>
            <w:top w:val="none" w:sz="0" w:space="0" w:color="auto"/>
            <w:left w:val="none" w:sz="0" w:space="0" w:color="auto"/>
            <w:bottom w:val="none" w:sz="0" w:space="0" w:color="auto"/>
            <w:right w:val="none" w:sz="0" w:space="0" w:color="auto"/>
          </w:divBdr>
        </w:div>
        <w:div w:id="353925274">
          <w:marLeft w:val="0"/>
          <w:marRight w:val="0"/>
          <w:marTop w:val="0"/>
          <w:marBottom w:val="0"/>
          <w:divBdr>
            <w:top w:val="none" w:sz="0" w:space="0" w:color="auto"/>
            <w:left w:val="none" w:sz="0" w:space="0" w:color="auto"/>
            <w:bottom w:val="none" w:sz="0" w:space="0" w:color="auto"/>
            <w:right w:val="none" w:sz="0" w:space="0" w:color="auto"/>
          </w:divBdr>
        </w:div>
        <w:div w:id="1347907243">
          <w:marLeft w:val="0"/>
          <w:marRight w:val="0"/>
          <w:marTop w:val="0"/>
          <w:marBottom w:val="0"/>
          <w:divBdr>
            <w:top w:val="none" w:sz="0" w:space="0" w:color="auto"/>
            <w:left w:val="none" w:sz="0" w:space="0" w:color="auto"/>
            <w:bottom w:val="none" w:sz="0" w:space="0" w:color="auto"/>
            <w:right w:val="none" w:sz="0" w:space="0" w:color="auto"/>
          </w:divBdr>
        </w:div>
        <w:div w:id="1096748195">
          <w:marLeft w:val="0"/>
          <w:marRight w:val="0"/>
          <w:marTop w:val="0"/>
          <w:marBottom w:val="0"/>
          <w:divBdr>
            <w:top w:val="none" w:sz="0" w:space="0" w:color="auto"/>
            <w:left w:val="none" w:sz="0" w:space="0" w:color="auto"/>
            <w:bottom w:val="none" w:sz="0" w:space="0" w:color="auto"/>
            <w:right w:val="none" w:sz="0" w:space="0" w:color="auto"/>
          </w:divBdr>
        </w:div>
      </w:divsChild>
    </w:div>
    <w:div w:id="1859737086">
      <w:bodyDiv w:val="1"/>
      <w:marLeft w:val="0"/>
      <w:marRight w:val="0"/>
      <w:marTop w:val="0"/>
      <w:marBottom w:val="0"/>
      <w:divBdr>
        <w:top w:val="none" w:sz="0" w:space="0" w:color="auto"/>
        <w:left w:val="none" w:sz="0" w:space="0" w:color="auto"/>
        <w:bottom w:val="none" w:sz="0" w:space="0" w:color="auto"/>
        <w:right w:val="none" w:sz="0" w:space="0" w:color="auto"/>
      </w:divBdr>
    </w:div>
    <w:div w:id="1877501046">
      <w:bodyDiv w:val="1"/>
      <w:marLeft w:val="0"/>
      <w:marRight w:val="0"/>
      <w:marTop w:val="0"/>
      <w:marBottom w:val="0"/>
      <w:divBdr>
        <w:top w:val="none" w:sz="0" w:space="0" w:color="auto"/>
        <w:left w:val="none" w:sz="0" w:space="0" w:color="auto"/>
        <w:bottom w:val="none" w:sz="0" w:space="0" w:color="auto"/>
        <w:right w:val="none" w:sz="0" w:space="0" w:color="auto"/>
      </w:divBdr>
    </w:div>
    <w:div w:id="1878154037">
      <w:bodyDiv w:val="1"/>
      <w:marLeft w:val="0"/>
      <w:marRight w:val="0"/>
      <w:marTop w:val="0"/>
      <w:marBottom w:val="0"/>
      <w:divBdr>
        <w:top w:val="none" w:sz="0" w:space="0" w:color="auto"/>
        <w:left w:val="none" w:sz="0" w:space="0" w:color="auto"/>
        <w:bottom w:val="none" w:sz="0" w:space="0" w:color="auto"/>
        <w:right w:val="none" w:sz="0" w:space="0" w:color="auto"/>
      </w:divBdr>
    </w:div>
    <w:div w:id="1908760054">
      <w:bodyDiv w:val="1"/>
      <w:marLeft w:val="0"/>
      <w:marRight w:val="0"/>
      <w:marTop w:val="0"/>
      <w:marBottom w:val="0"/>
      <w:divBdr>
        <w:top w:val="none" w:sz="0" w:space="0" w:color="auto"/>
        <w:left w:val="none" w:sz="0" w:space="0" w:color="auto"/>
        <w:bottom w:val="none" w:sz="0" w:space="0" w:color="auto"/>
        <w:right w:val="none" w:sz="0" w:space="0" w:color="auto"/>
      </w:divBdr>
      <w:divsChild>
        <w:div w:id="1184708934">
          <w:marLeft w:val="0"/>
          <w:marRight w:val="0"/>
          <w:marTop w:val="0"/>
          <w:marBottom w:val="0"/>
          <w:divBdr>
            <w:top w:val="none" w:sz="0" w:space="31" w:color="auto"/>
            <w:left w:val="single" w:sz="6" w:space="15" w:color="E1E1E1"/>
            <w:bottom w:val="none" w:sz="0" w:space="0" w:color="auto"/>
            <w:right w:val="none" w:sz="0" w:space="15" w:color="auto"/>
          </w:divBdr>
          <w:divsChild>
            <w:div w:id="599021955">
              <w:marLeft w:val="0"/>
              <w:marRight w:val="0"/>
              <w:marTop w:val="0"/>
              <w:marBottom w:val="0"/>
              <w:divBdr>
                <w:top w:val="none" w:sz="0" w:space="0" w:color="auto"/>
                <w:left w:val="none" w:sz="0" w:space="0" w:color="auto"/>
                <w:bottom w:val="none" w:sz="0" w:space="0" w:color="auto"/>
                <w:right w:val="none" w:sz="0" w:space="0" w:color="auto"/>
              </w:divBdr>
              <w:divsChild>
                <w:div w:id="311638968">
                  <w:marLeft w:val="0"/>
                  <w:marRight w:val="0"/>
                  <w:marTop w:val="0"/>
                  <w:marBottom w:val="0"/>
                  <w:divBdr>
                    <w:top w:val="none" w:sz="0" w:space="0" w:color="auto"/>
                    <w:left w:val="none" w:sz="0" w:space="0" w:color="auto"/>
                    <w:bottom w:val="none" w:sz="0" w:space="0" w:color="auto"/>
                    <w:right w:val="none" w:sz="0" w:space="0" w:color="auto"/>
                  </w:divBdr>
                </w:div>
              </w:divsChild>
            </w:div>
            <w:div w:id="582300639">
              <w:marLeft w:val="75"/>
              <w:marRight w:val="0"/>
              <w:marTop w:val="0"/>
              <w:marBottom w:val="0"/>
              <w:divBdr>
                <w:top w:val="none" w:sz="0" w:space="0" w:color="auto"/>
                <w:left w:val="none" w:sz="0" w:space="0" w:color="auto"/>
                <w:bottom w:val="none" w:sz="0" w:space="0" w:color="auto"/>
                <w:right w:val="none" w:sz="0" w:space="0" w:color="auto"/>
              </w:divBdr>
            </w:div>
            <w:div w:id="1249802427">
              <w:marLeft w:val="0"/>
              <w:marRight w:val="0"/>
              <w:marTop w:val="525"/>
              <w:marBottom w:val="0"/>
              <w:divBdr>
                <w:top w:val="single" w:sz="6" w:space="0" w:color="C7C7C7"/>
                <w:left w:val="none" w:sz="0" w:space="0" w:color="auto"/>
                <w:bottom w:val="none" w:sz="0" w:space="0" w:color="auto"/>
                <w:right w:val="none" w:sz="0" w:space="0" w:color="auto"/>
              </w:divBdr>
              <w:divsChild>
                <w:div w:id="788546049">
                  <w:marLeft w:val="-345"/>
                  <w:marRight w:val="-345"/>
                  <w:marTop w:val="0"/>
                  <w:marBottom w:val="0"/>
                  <w:divBdr>
                    <w:top w:val="none" w:sz="0" w:space="0" w:color="auto"/>
                    <w:left w:val="none" w:sz="0" w:space="0" w:color="auto"/>
                    <w:bottom w:val="none" w:sz="0" w:space="0" w:color="auto"/>
                    <w:right w:val="none" w:sz="0" w:space="0" w:color="auto"/>
                  </w:divBdr>
                  <w:divsChild>
                    <w:div w:id="1976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38825">
          <w:marLeft w:val="0"/>
          <w:marRight w:val="225"/>
          <w:marTop w:val="0"/>
          <w:marBottom w:val="0"/>
          <w:divBdr>
            <w:top w:val="none" w:sz="0" w:space="0" w:color="auto"/>
            <w:left w:val="none" w:sz="0" w:space="0" w:color="auto"/>
            <w:bottom w:val="none" w:sz="0" w:space="0" w:color="auto"/>
            <w:right w:val="none" w:sz="0" w:space="0" w:color="auto"/>
          </w:divBdr>
          <w:divsChild>
            <w:div w:id="589241738">
              <w:marLeft w:val="0"/>
              <w:marRight w:val="0"/>
              <w:marTop w:val="0"/>
              <w:marBottom w:val="0"/>
              <w:divBdr>
                <w:top w:val="none" w:sz="0" w:space="0" w:color="auto"/>
                <w:left w:val="none" w:sz="0" w:space="0" w:color="auto"/>
                <w:bottom w:val="none" w:sz="0" w:space="0" w:color="auto"/>
                <w:right w:val="none" w:sz="0" w:space="0" w:color="auto"/>
              </w:divBdr>
            </w:div>
            <w:div w:id="1897859176">
              <w:marLeft w:val="0"/>
              <w:marRight w:val="0"/>
              <w:marTop w:val="0"/>
              <w:marBottom w:val="0"/>
              <w:divBdr>
                <w:top w:val="none" w:sz="0" w:space="0" w:color="auto"/>
                <w:left w:val="none" w:sz="0" w:space="0" w:color="auto"/>
                <w:bottom w:val="none" w:sz="0" w:space="0" w:color="auto"/>
                <w:right w:val="none" w:sz="0" w:space="0" w:color="auto"/>
              </w:divBdr>
              <w:divsChild>
                <w:div w:id="1428231419">
                  <w:marLeft w:val="0"/>
                  <w:marRight w:val="0"/>
                  <w:marTop w:val="0"/>
                  <w:marBottom w:val="0"/>
                  <w:divBdr>
                    <w:top w:val="none" w:sz="0" w:space="0" w:color="auto"/>
                    <w:left w:val="none" w:sz="0" w:space="0" w:color="auto"/>
                    <w:bottom w:val="none" w:sz="0" w:space="0" w:color="auto"/>
                    <w:right w:val="none" w:sz="0" w:space="0" w:color="auto"/>
                  </w:divBdr>
                </w:div>
              </w:divsChild>
            </w:div>
            <w:div w:id="1012297680">
              <w:marLeft w:val="0"/>
              <w:marRight w:val="0"/>
              <w:marTop w:val="0"/>
              <w:marBottom w:val="0"/>
              <w:divBdr>
                <w:top w:val="single" w:sz="6" w:space="11" w:color="C7C7C7"/>
                <w:left w:val="none" w:sz="0" w:space="0" w:color="auto"/>
                <w:bottom w:val="single" w:sz="6" w:space="0" w:color="C7C7C7"/>
                <w:right w:val="none" w:sz="0" w:space="0" w:color="auto"/>
              </w:divBdr>
              <w:divsChild>
                <w:div w:id="37511709">
                  <w:marLeft w:val="0"/>
                  <w:marRight w:val="300"/>
                  <w:marTop w:val="0"/>
                  <w:marBottom w:val="225"/>
                  <w:divBdr>
                    <w:top w:val="none" w:sz="0" w:space="0" w:color="auto"/>
                    <w:left w:val="none" w:sz="0" w:space="0" w:color="auto"/>
                    <w:bottom w:val="none" w:sz="0" w:space="0" w:color="auto"/>
                    <w:right w:val="none" w:sz="0" w:space="0" w:color="auto"/>
                  </w:divBdr>
                </w:div>
                <w:div w:id="858662819">
                  <w:marLeft w:val="0"/>
                  <w:marRight w:val="0"/>
                  <w:marTop w:val="0"/>
                  <w:marBottom w:val="0"/>
                  <w:divBdr>
                    <w:top w:val="none" w:sz="0" w:space="0" w:color="auto"/>
                    <w:left w:val="none" w:sz="0" w:space="0" w:color="auto"/>
                    <w:bottom w:val="none" w:sz="0" w:space="0" w:color="auto"/>
                    <w:right w:val="none" w:sz="0" w:space="0" w:color="auto"/>
                  </w:divBdr>
                  <w:divsChild>
                    <w:div w:id="426735952">
                      <w:marLeft w:val="0"/>
                      <w:marRight w:val="0"/>
                      <w:marTop w:val="300"/>
                      <w:marBottom w:val="0"/>
                      <w:divBdr>
                        <w:top w:val="none" w:sz="0" w:space="0" w:color="auto"/>
                        <w:left w:val="none" w:sz="0" w:space="0" w:color="auto"/>
                        <w:bottom w:val="none" w:sz="0" w:space="0" w:color="auto"/>
                        <w:right w:val="none" w:sz="0" w:space="0" w:color="auto"/>
                      </w:divBdr>
                    </w:div>
                    <w:div w:id="3854207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102886">
              <w:marLeft w:val="0"/>
              <w:marRight w:val="0"/>
              <w:marTop w:val="0"/>
              <w:marBottom w:val="0"/>
              <w:divBdr>
                <w:top w:val="none" w:sz="0" w:space="0" w:color="auto"/>
                <w:left w:val="none" w:sz="0" w:space="0" w:color="auto"/>
                <w:bottom w:val="none" w:sz="0" w:space="0" w:color="auto"/>
                <w:right w:val="none" w:sz="0" w:space="0" w:color="auto"/>
              </w:divBdr>
              <w:divsChild>
                <w:div w:id="1940481776">
                  <w:marLeft w:val="0"/>
                  <w:marRight w:val="0"/>
                  <w:marTop w:val="0"/>
                  <w:marBottom w:val="0"/>
                  <w:divBdr>
                    <w:top w:val="none" w:sz="0" w:space="0" w:color="auto"/>
                    <w:left w:val="none" w:sz="0" w:space="0" w:color="auto"/>
                    <w:bottom w:val="none" w:sz="0" w:space="0" w:color="auto"/>
                    <w:right w:val="none" w:sz="0" w:space="0" w:color="auto"/>
                  </w:divBdr>
                  <w:divsChild>
                    <w:div w:id="776369350">
                      <w:marLeft w:val="0"/>
                      <w:marRight w:val="0"/>
                      <w:marTop w:val="0"/>
                      <w:marBottom w:val="0"/>
                      <w:divBdr>
                        <w:top w:val="none" w:sz="0" w:space="0" w:color="auto"/>
                        <w:left w:val="none" w:sz="0" w:space="0" w:color="auto"/>
                        <w:bottom w:val="none" w:sz="0" w:space="0" w:color="auto"/>
                        <w:right w:val="none" w:sz="0" w:space="0" w:color="auto"/>
                      </w:divBdr>
                    </w:div>
                  </w:divsChild>
                </w:div>
                <w:div w:id="1733625186">
                  <w:marLeft w:val="0"/>
                  <w:marRight w:val="0"/>
                  <w:marTop w:val="0"/>
                  <w:marBottom w:val="0"/>
                  <w:divBdr>
                    <w:top w:val="none" w:sz="0" w:space="0" w:color="auto"/>
                    <w:left w:val="none" w:sz="0" w:space="0" w:color="auto"/>
                    <w:bottom w:val="none" w:sz="0" w:space="0" w:color="auto"/>
                    <w:right w:val="none" w:sz="0" w:space="0" w:color="auto"/>
                  </w:divBdr>
                  <w:divsChild>
                    <w:div w:id="444428095">
                      <w:marLeft w:val="0"/>
                      <w:marRight w:val="0"/>
                      <w:marTop w:val="0"/>
                      <w:marBottom w:val="255"/>
                      <w:divBdr>
                        <w:top w:val="none" w:sz="0" w:space="0" w:color="auto"/>
                        <w:left w:val="none" w:sz="0" w:space="0" w:color="auto"/>
                        <w:bottom w:val="none" w:sz="0" w:space="0" w:color="auto"/>
                        <w:right w:val="none" w:sz="0" w:space="0" w:color="auto"/>
                      </w:divBdr>
                    </w:div>
                    <w:div w:id="782458859">
                      <w:marLeft w:val="0"/>
                      <w:marRight w:val="0"/>
                      <w:marTop w:val="0"/>
                      <w:marBottom w:val="0"/>
                      <w:divBdr>
                        <w:top w:val="none" w:sz="0" w:space="0" w:color="auto"/>
                        <w:left w:val="none" w:sz="0" w:space="0" w:color="auto"/>
                        <w:bottom w:val="none" w:sz="0" w:space="0" w:color="auto"/>
                        <w:right w:val="none" w:sz="0" w:space="0" w:color="auto"/>
                      </w:divBdr>
                      <w:divsChild>
                        <w:div w:id="1935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114167">
      <w:bodyDiv w:val="1"/>
      <w:marLeft w:val="0"/>
      <w:marRight w:val="0"/>
      <w:marTop w:val="0"/>
      <w:marBottom w:val="0"/>
      <w:divBdr>
        <w:top w:val="none" w:sz="0" w:space="0" w:color="auto"/>
        <w:left w:val="none" w:sz="0" w:space="0" w:color="auto"/>
        <w:bottom w:val="none" w:sz="0" w:space="0" w:color="auto"/>
        <w:right w:val="none" w:sz="0" w:space="0" w:color="auto"/>
      </w:divBdr>
    </w:div>
    <w:div w:id="1945795511">
      <w:bodyDiv w:val="1"/>
      <w:marLeft w:val="0"/>
      <w:marRight w:val="0"/>
      <w:marTop w:val="0"/>
      <w:marBottom w:val="0"/>
      <w:divBdr>
        <w:top w:val="none" w:sz="0" w:space="0" w:color="auto"/>
        <w:left w:val="none" w:sz="0" w:space="0" w:color="auto"/>
        <w:bottom w:val="none" w:sz="0" w:space="0" w:color="auto"/>
        <w:right w:val="none" w:sz="0" w:space="0" w:color="auto"/>
      </w:divBdr>
    </w:div>
    <w:div w:id="2009864339">
      <w:bodyDiv w:val="1"/>
      <w:marLeft w:val="0"/>
      <w:marRight w:val="0"/>
      <w:marTop w:val="0"/>
      <w:marBottom w:val="0"/>
      <w:divBdr>
        <w:top w:val="none" w:sz="0" w:space="0" w:color="auto"/>
        <w:left w:val="none" w:sz="0" w:space="0" w:color="auto"/>
        <w:bottom w:val="none" w:sz="0" w:space="0" w:color="auto"/>
        <w:right w:val="none" w:sz="0" w:space="0" w:color="auto"/>
      </w:divBdr>
    </w:div>
    <w:div w:id="2015183160">
      <w:bodyDiv w:val="1"/>
      <w:marLeft w:val="0"/>
      <w:marRight w:val="0"/>
      <w:marTop w:val="0"/>
      <w:marBottom w:val="0"/>
      <w:divBdr>
        <w:top w:val="none" w:sz="0" w:space="0" w:color="auto"/>
        <w:left w:val="none" w:sz="0" w:space="0" w:color="auto"/>
        <w:bottom w:val="none" w:sz="0" w:space="0" w:color="auto"/>
        <w:right w:val="none" w:sz="0" w:space="0" w:color="auto"/>
      </w:divBdr>
    </w:div>
    <w:div w:id="2042242938">
      <w:bodyDiv w:val="1"/>
      <w:marLeft w:val="0"/>
      <w:marRight w:val="0"/>
      <w:marTop w:val="0"/>
      <w:marBottom w:val="0"/>
      <w:divBdr>
        <w:top w:val="none" w:sz="0" w:space="0" w:color="auto"/>
        <w:left w:val="none" w:sz="0" w:space="0" w:color="auto"/>
        <w:bottom w:val="none" w:sz="0" w:space="0" w:color="auto"/>
        <w:right w:val="none" w:sz="0" w:space="0" w:color="auto"/>
      </w:divBdr>
    </w:div>
    <w:div w:id="2067491576">
      <w:bodyDiv w:val="1"/>
      <w:marLeft w:val="0"/>
      <w:marRight w:val="0"/>
      <w:marTop w:val="0"/>
      <w:marBottom w:val="0"/>
      <w:divBdr>
        <w:top w:val="none" w:sz="0" w:space="0" w:color="auto"/>
        <w:left w:val="none" w:sz="0" w:space="0" w:color="auto"/>
        <w:bottom w:val="none" w:sz="0" w:space="0" w:color="auto"/>
        <w:right w:val="none" w:sz="0" w:space="0" w:color="auto"/>
      </w:divBdr>
    </w:div>
    <w:div w:id="2094473153">
      <w:bodyDiv w:val="1"/>
      <w:marLeft w:val="0"/>
      <w:marRight w:val="0"/>
      <w:marTop w:val="0"/>
      <w:marBottom w:val="0"/>
      <w:divBdr>
        <w:top w:val="none" w:sz="0" w:space="0" w:color="auto"/>
        <w:left w:val="none" w:sz="0" w:space="0" w:color="auto"/>
        <w:bottom w:val="none" w:sz="0" w:space="0" w:color="auto"/>
        <w:right w:val="none" w:sz="0" w:space="0" w:color="auto"/>
      </w:divBdr>
    </w:div>
    <w:div w:id="212441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factor.ua/ukr/law-260/section-832/article-17475" TargetMode="External"/><Relationship Id="rId18" Type="http://schemas.openxmlformats.org/officeDocument/2006/relationships/hyperlink" Target="https://i.factor.ua/ukr/law-266/section-910/article-13692" TargetMode="External"/><Relationship Id="rId26" Type="http://schemas.openxmlformats.org/officeDocument/2006/relationships/hyperlink" Target="https://i.factor.ua/ukr/law-100/" TargetMode="External"/><Relationship Id="rId3" Type="http://schemas.openxmlformats.org/officeDocument/2006/relationships/styles" Target="styles.xml"/><Relationship Id="rId21" Type="http://schemas.openxmlformats.org/officeDocument/2006/relationships/hyperlink" Target="https://i.factor.ua/ukr/law-266/section-910/article-13692" TargetMode="External"/><Relationship Id="rId7" Type="http://schemas.openxmlformats.org/officeDocument/2006/relationships/endnotes" Target="endnotes.xml"/><Relationship Id="rId12" Type="http://schemas.openxmlformats.org/officeDocument/2006/relationships/hyperlink" Target="https://i.factor.ua/ukr/law-70/" TargetMode="External"/><Relationship Id="rId17" Type="http://schemas.openxmlformats.org/officeDocument/2006/relationships/hyperlink" Target="https://i.factor.ua/ukr/law-266/section-910/article-13692" TargetMode="External"/><Relationship Id="rId25" Type="http://schemas.openxmlformats.org/officeDocument/2006/relationships/hyperlink" Target="https://i.factor.ua/ukr/law-266/section-910/article-13692" TargetMode="External"/><Relationship Id="rId2" Type="http://schemas.openxmlformats.org/officeDocument/2006/relationships/numbering" Target="numbering.xml"/><Relationship Id="rId16" Type="http://schemas.openxmlformats.org/officeDocument/2006/relationships/hyperlink" Target="https://i.factor.ua/ukr/law-118/section-580/article-11645" TargetMode="External"/><Relationship Id="rId20" Type="http://schemas.openxmlformats.org/officeDocument/2006/relationships/hyperlink" Target="https://i.factor.ua/ukr/law-266/section-910/article-1369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factor.ua/ukr/law-118/section-580/article-11645" TargetMode="External"/><Relationship Id="rId24" Type="http://schemas.openxmlformats.org/officeDocument/2006/relationships/hyperlink" Target="https://i.factor.ua/ukr/law-116/section-576/article-11632" TargetMode="External"/><Relationship Id="rId5" Type="http://schemas.openxmlformats.org/officeDocument/2006/relationships/webSettings" Target="webSettings.xml"/><Relationship Id="rId15" Type="http://schemas.openxmlformats.org/officeDocument/2006/relationships/hyperlink" Target="https://i.factor.ua/ukr/law-260/section-832/article-17476" TargetMode="External"/><Relationship Id="rId23" Type="http://schemas.openxmlformats.org/officeDocument/2006/relationships/hyperlink" Target="https://i.factor.ua/ukr/law-266/section-910/article-13692" TargetMode="External"/><Relationship Id="rId28" Type="http://schemas.openxmlformats.org/officeDocument/2006/relationships/hyperlink" Target="https://i.factor.ua/ukr/law-100/section-556/article-11570" TargetMode="External"/><Relationship Id="rId10" Type="http://schemas.openxmlformats.org/officeDocument/2006/relationships/hyperlink" Target="https://i.factor.ua/ukr/law-70/section-390/article-20764" TargetMode="External"/><Relationship Id="rId19" Type="http://schemas.openxmlformats.org/officeDocument/2006/relationships/hyperlink" Target="https://i.factor.ua/ukr/law-266/section-910/article-1369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factor.ua/ukr/law-70/section-392/article-20768" TargetMode="External"/><Relationship Id="rId14" Type="http://schemas.openxmlformats.org/officeDocument/2006/relationships/hyperlink" Target="https://i.factor.ua/ukr/law-260/section-832/article-17474" TargetMode="External"/><Relationship Id="rId22" Type="http://schemas.openxmlformats.org/officeDocument/2006/relationships/hyperlink" Target="https://i.factor.ua/ukr/law-104/section-712/article-12287" TargetMode="External"/><Relationship Id="rId27" Type="http://schemas.openxmlformats.org/officeDocument/2006/relationships/hyperlink" Target="https://i.factor.ua/ukr/law-100/section-556/article-11572"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olga.v.docenko@gmail.com" TargetMode="External"/><Relationship Id="rId1" Type="http://schemas.openxmlformats.org/officeDocument/2006/relationships/hyperlink" Target="http://www.auditcontrol.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93991-3124-4533-84A9-C4C5BA38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2349</Words>
  <Characters>13393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2017-03-31T08:47:00Z</cp:lastPrinted>
  <dcterms:created xsi:type="dcterms:W3CDTF">2019-02-28T09:04:00Z</dcterms:created>
  <dcterms:modified xsi:type="dcterms:W3CDTF">2019-02-28T09:04:00Z</dcterms:modified>
</cp:coreProperties>
</file>